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800"/>
        <w:gridCol w:w="3000"/>
        <w:gridCol w:w="1640"/>
        <w:gridCol w:w="3100"/>
        <w:gridCol w:w="2560"/>
        <w:gridCol w:w="400"/>
        <w:gridCol w:w="400"/>
      </w:tblGrid>
      <w:tr>
        <w:trPr>
          <w:trHeight w:hRule="exact" w:val="8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4"/>
            <w:tcMar>
              <w:top w:w="100" w:type="dxa"/>
              <w:left w:w="0" w:type="dxa"/>
              <w:bottom w:w="100" w:type="dxa"/>
              <w:right w:w="0" w:type="dxa"/>
            </w:tcMar>
            <w:vAlign w:val="center"/>
          </w:tcPr>
          <w:p>
            <w:pPr>
              <w:pStyle w:val="BaseFont"/>
              <w:ind/>
            </w:pPr>
            <w:r>
              <w:rPr>
                <w:sz w:val="26"/>
                <w:b w:val="true"/>
              </w:rPr>
              <w:t xml:space="preserve">Systems Engineer / Systemadministrator Linux/BSD/Solaris</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360"/>
        </w:trPr>
        <w:tc>
          <w:tcPr>
     </w:tcPr>
          <w:p>
            <w:pPr>
              <w:pStyle w:val="EMPTY_CELL_STYLE"/>
            </w:pPr>
          </w:p>
        </w:tc>
        <w:tc>
          <w:tcPr>
            <w:vMerge w:val="restart"/>
            <w:tcMar>
              <w:top w:w="0" w:type="dxa"/>
              <w:left w:w="0" w:type="dxa"/>
              <w:bottom w:w="0" w:type="dxa"/>
              <w:right w:w="0" w:type="dxa"/>
            </w:tcMar>
          </w:tcPr>
          <w:tbl>
            <w:tblPr>
              <w:tblLayout w:type="fixed"/>
            </w:tblPr>
            <w:tblGrid>
              <w:gridCol w:w="3000"/>
            </w:tblGrid>
            <w:tr>
              <w:trPr>
                <w:trHeight w:hRule="exact" w:val="400"/>
              </w:trPr>
              <w:tc>
                <w:tcPr>
                  <w:tcMar>
                    <w:top w:w="0" w:type="dxa"/>
                    <w:left w:w="0" w:type="dxa"/>
                    <w:bottom w:w="0" w:type="dxa"/>
                    <w:right w:w="0" w:type="dxa"/>
                  </w:tcMar>
                  <w:vAlign w:val="center"/>
                </w:tcPr>
                <w:p>
                  <w:pPr>
                    <w:pStyle w:val="Label"/>
                    <w:ind w:right="100"/>
                    <w:jc w:val="right"/>
                  </w:pPr>
                  <w:r>
                    <w:rPr>
       </w:rPr>
                    <w:t xml:space="preserve">GULP ID:</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Wohnort: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Staatsbürgerschaft: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Jahrgang:</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ab:</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verfügbar zu:</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davon vor Ort:</w:t>
                  </w:r>
                </w:p>
              </w:tc>
            </w:tr>
            <w:tr>
              <w:trPr>
                <w:trHeight w:hRule="exact" w:val="400"/>
              </w:trPr>
              <w:tc>
                <w:tcPr>
                  <w:tcMar>
                    <w:top w:w="0" w:type="dxa"/>
                    <w:left w:w="0" w:type="dxa"/>
                    <w:bottom w:w="0" w:type="dxa"/>
                    <w:right w:w="0" w:type="dxa"/>
                  </w:tcMar>
                  <w:vAlign w:val="center"/>
                </w:tcPr>
                <w:p>
                  <w:pPr>
                    <w:pStyle w:val="Label"/>
                    <w:ind w:right="100"/>
                    <w:jc w:val="right"/>
                  </w:pPr>
                  <w:r>
                    <w:rPr>
       </w:rPr>
                    <w:t xml:space="preserve">Stundensatz:</w:t>
                  </w:r>
                </w:p>
              </w:tc>
            </w:tr>
            <w:tr>
              <w:trPr>
                <w:trHeight w:hRule="exact" w:val="400"/>
              </w:trPr>
              <w:tc>
                <w:tcPr>
                  <w:tcMar>
                    <w:top w:w="80" w:type="dxa"/>
                    <w:left w:w="0" w:type="dxa"/>
                    <w:bottom w:w="0" w:type="dxa"/>
                    <w:right w:w="0" w:type="dxa"/>
                  </w:tcMar>
                  <w:vAlign w:val="top"/>
                </w:tcPr>
                <w:p>
                  <w:pPr>
                    <w:pStyle w:val="Label"/>
                    <w:ind w:right="100"/>
                    <w:jc w:val="right"/>
                  </w:pPr>
                  <w:r>
                    <w:rPr>
       </w:rPr>
                    <w:t xml:space="preserve">Bemerkungen:</w:t>
                  </w:r>
                </w:p>
              </w:tc>
            </w:tr>
          </w:tbl>
          <w:p>
            <w:pPr>
              <w:pStyle w:val="EMPTY_CELL_STYLE"/>
            </w:pPr>
          </w:p>
        </w:tc>
        <w:tc>
          <w:tcPr>
            <w:gridSpan w:val="2"/>
            <w:vMerge w:val="restart"/>
            <w:tcMar>
              <w:top w:w="0" w:type="dxa"/>
              <w:left w:w="0" w:type="dxa"/>
              <w:bottom w:w="0" w:type="dxa"/>
              <w:right w:w="0" w:type="dxa"/>
            </w:tcMar>
          </w:tcPr>
          <w:tbl>
            <w:tblPr>
              <w:tblLayout w:type="fixed"/>
            </w:tblPr>
            <w:tblGrid>
              <w:gridCol w:w="4740"/>
            </w:tblGrid>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91323</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Karlsruhe</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DE</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1977</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04.04.2022</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75 %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25 %</w:t>
                  </w:r>
                </w:p>
              </w:tc>
            </w:tr>
            <w:tr>
              <w:trPr>
                <w:trHeight w:hRule="exact" w:val="400"/>
              </w:trPr>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84,00 EUR</w:t>
                  </w:r>
                </w:p>
              </w:tc>
            </w:tr>
            <w:tr>
              <w:trPr>
                <w:trHeight w:hRule="exact" w:val="320"/>
              </w:trPr>
              <w:tc>
                <w:tcPr>
                  <w:tcBorders>
                    <w:top w:val="single" w:sz="8" w:space="0" w:color="FFFFFF"/>
                    <w:bottom w:val="single" w:sz="8" w:space="0" w:color="FFFFFF"/>
                  </w:tcBorders>
                  <w:tcMar>
                    <w:top w:w="80" w:type="dxa"/>
                    <w:left w:w="0" w:type="dxa"/>
                    <w:bottom w:w="80" w:type="dxa"/>
                    <w:right w:w="0" w:type="dxa"/>
                  </w:tcMar>
                  <w:vAlign w:val="top"/>
                </w:tcPr>
                <w:p>
                  <w:pPr>
                    <w:pStyle w:val="Grey_BG"/>
                    <w:ind w:left="100"/>
                  </w:pPr>
                  <w:r>
                    <w:rPr>
       </w:rPr>
                    <w:t xml:space="preserve">Stundensatz Wohnort (Karlsruhe) +50km</w:t>
                  </w:r>
                </w:p>
              </w:tc>
            </w:tr>
          </w:tbl>
          <w:p>
            <w:pPr>
              <w:pStyle w:val="EMPTY_CELL_STYLE"/>
            </w:pPr>
          </w:p>
        </w:tc>
        <w:tc>
          <w:tcPr>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right</wp:align>
                  </wp:positionH>
                  <wp:positionV relativeFrom="line">
                    <wp:posOffset>0</wp:posOffset>
                  </wp:positionV>
                  <wp:extent cx="1612900" cy="2133600"/>
                  <wp:wrapNone/>
                  <wp:docPr id="1608061061" name="Picture">
</wp:docPr>
                  <a:graphic>
                    <a:graphicData uri="http://schemas.openxmlformats.org/drawingml/2006/picture">
                      <pic:pic>
                        <pic:nvPicPr>
                          <pic:cNvPr id="1608061061" name="Picture"/>
                          <pic:cNvPicPr/>
                        </pic:nvPicPr>
                        <pic:blipFill>
                          <a:blip r:embed="img_0_0_1.png"/>
                          <a:srcRect/>
                          <a:stretch>
                            <a:fillRect/>
                          </a:stretch>
                        </pic:blipFill>
                        <pic:spPr>
                          <a:xfrm>
                            <a:off x="0" y="0"/>
                            <a:ext cx="1612900" cy="2133600"/>
                          </a:xfrm>
                          <a:prstGeom prst="rect"/>
                        </pic:spPr>
                      </pic:pic>
                    </a:graphicData>
                  </a:graphic>
                </wp:anchor>
              </w:drawing>
            </w:r>
          </w:p>
        </w:tc>
        <w:tc>
          <w:tcPr>
     </w:tcPr>
          <w:p>
            <w:pPr>
              <w:pStyle w:val="EMPTY_CELL_STYLE"/>
            </w:pPr>
          </w:p>
        </w:tc>
        <w:tc>
          <w:tcPr>
     </w:tcPr>
          <w:p>
            <w:pPr>
              <w:pStyle w:val="EMPTY_CELL_STYLE"/>
            </w:pPr>
          </w:p>
        </w:tc>
      </w:tr>
      <w:tr>
        <w:trPr>
          <w:trHeight w:hRule="exact" w:val="240"/>
        </w:trPr>
        <w:tc>
          <w:tcPr>
     </w:tcPr>
          <w:p>
            <w:pPr>
              <w:pStyle w:val="EMPTY_CELL_STYLE"/>
            </w:pPr>
          </w:p>
        </w:tc>
        <w:tc>
          <w:tcPr>
            <w:vMerge w:val="continue"/>
            <w:tcMar>
              <w:top w:w="0" w:type="dxa"/>
              <w:left w:w="0" w:type="dxa"/>
              <w:bottom w:w="0" w:type="dxa"/>
              <w:right w:w="0" w:type="dxa"/>
            </w:tcMar>
          </w:tcPr>
          <w:p>
            <w:pPr>
              <w:pStyle w:val="EMPTY_CELL_STYLE"/>
            </w:pPr>
          </w:p>
        </w:tc>
        <w:tc>
          <w:tcPr>
            <w:gridSpan w:val="2"/>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Einsatzort</w:t>
                  </w: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Mar>
              <w:top w:w="80" w:type="dxa"/>
              <w:left w:w="0" w:type="dxa"/>
              <w:bottom w:w="0" w:type="dxa"/>
              <w:right w:w="0" w:type="dxa"/>
            </w:tcMar>
            <w:vAlign w:val="top"/>
          </w:tcPr>
          <w:p>
            <w:pPr>
              <w:pStyle w:val="Label"/>
              <w:ind w:right="100"/>
              <w:jc w:val="right"/>
            </w:pPr>
            <w:r>
              <w:rPr>
       </w:rPr>
              <w:t xml:space="preserve">Regionen &amp; Länder:</w:t>
            </w:r>
          </w:p>
        </w:tc>
        <w:tc>
          <w:tcPr>
            <w:gridSpan w:val="2"/>
            <w:vMerge w:val="restart"/>
            <w:tcBorders>
              <w:top w:val="single" w:sz="8" w:space="0" w:color="FFFFFF"/>
              <w:bottom w:val="single" w:sz="8" w:space="0" w:color="FFFFFF"/>
            </w:tcBorders>
            <w:tcMar>
              <w:top w:w="80" w:type="dxa"/>
              <w:left w:w="0" w:type="dxa"/>
              <w:bottom w:w="80" w:type="dxa"/>
              <w:right w:w="0" w:type="dxa"/>
            </w:tcMar>
            <w:vAlign w:val="top"/>
          </w:tcPr>
          <w:p>
            <w:pPr>
              <w:ind w:left="100"/>
            </w:pPr>
            <w:r>
              <w:rPr>
                <w:rFonts w:ascii="MS Reference Sans Serif" w:hAnsi="MS Reference Sans Serif" w:eastAsia="MS Reference Sans Serif" w:cs="MS Reference Sans Serif"/>
              </w:rPr>
              <w:t xml:space="preserve">D0, D1, D2, D3, D4, D5, D6, D7, D8, D9, Österreich, Schweiz, Einsatzort unbestimmt</w:t>
            </w: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gridSpan w:val="2"/>
            <w:vMerge w:val="continue"/>
            <w:tcBorders>
              <w:top w:val="single" w:sz="8" w:space="0" w:color="FFFFFF"/>
              <w:bottom w:val="single" w:sz="8" w:space="0" w:color="FFFFFF"/>
            </w:tcBorders>
            <w:tcMar>
              <w:top w:w="80" w:type="dxa"/>
              <w:left w:w="0" w:type="dxa"/>
              <w:bottom w:w="8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Mar>
              <w:top w:w="0" w:type="dxa"/>
              <w:left w:w="0" w:type="dxa"/>
              <w:bottom w:w="0" w:type="dxa"/>
              <w:right w:w="0" w:type="dxa"/>
            </w:tcMar>
            <w:vAlign w:val="center"/>
          </w:tcPr>
          <w:p>
            <w:pPr>
              <w:pStyle w:val="Label"/>
              <w:ind w:right="100"/>
              <w:jc w:val="right"/>
              <w:spacing w:lineRule="auto" w:line="240" w:after="0" w:before="20"/>
            </w:pPr>
            <w:r>
              <w:rPr>
       </w:rPr>
              <w:t xml:space="preserve">Städte:</w:t>
            </w:r>
          </w:p>
        </w:tc>
        <w:tc>
          <w:tcPr>
            <w:gridSpan w:val="3"/>
            <w:vMerge w:val="restart"/>
            <w:tcMar>
              <w:top w:w="0" w:type="dxa"/>
              <w:left w:w="0" w:type="dxa"/>
              <w:bottom w:w="0" w:type="dxa"/>
              <w:right w:w="0" w:type="dxa"/>
            </w:tcMar>
          </w:tcPr>
          <w:tbl>
            <w:tblPr>
              <w:tblLayout w:type="fixed"/>
            </w:tblPr>
            <w:tblGrid>
              <w:gridCol w:w="3000"/>
              <w:gridCol w:w="4300"/>
            </w:tblGrid>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Karlsruhe (Baden)</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300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Düsseldorf</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Hamburg</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r>
              <w:trPr>
                <w:trHeight w:hRule="exact" w:val="500"/>
              </w:trPr>
              <w:tc>
                <w:tcPr>
                  <w:tcBorders>
                    <w:top w:val="single" w:sz="8" w:space="0" w:color="FFFFFF"/>
                    <w:bottom w:val="single" w:sz="8" w:space="0" w:color="FFFFFF"/>
                    <w:right w:val="single" w:sz="8" w:space="0" w:color="FFFFFF"/>
                  </w:tcBorders>
                  <w:tcMar>
                    <w:top w:w="0" w:type="dxa"/>
                    <w:left w:w="0" w:type="dxa"/>
                    <w:bottom w:w="0" w:type="dxa"/>
                    <w:right w:w="0" w:type="dxa"/>
                  </w:tcMar>
                  <w:vAlign w:val="center"/>
                </w:tcPr>
                <w:p>
                  <w:pPr>
                    <w:pStyle w:val="Grey_BG"/>
                    <w:ind w:left="100"/>
                  </w:pPr>
                  <w:r>
                    <w:rPr>
       </w:rPr>
                    <w:t xml:space="preserve">Berlin</w:t>
                  </w:r>
                </w:p>
              </w:tc>
              <w:tc>
                <w:tcPr>
                  <w:tcBorders>
                    <w:top w:val="single" w:sz="8" w:space="0" w:color="FFFFFF"/>
                    <w:left w:val="single" w:sz="8" w:space="0" w:color="FFFFFF"/>
                    <w:bottom w:val="single" w:sz="8" w:space="0" w:color="FFFFFF"/>
                  </w:tcBorders>
                  <w:tcMar>
                    <w:top w:w="20" w:type="dxa"/>
                    <w:left w:w="0" w:type="dxa"/>
                    <w:bottom w:w="0" w:type="dxa"/>
                    <w:right w:w="0" w:type="dxa"/>
                  </w:tcMar>
                  <w:vAlign w:val="center"/>
                </w:tcPr>
                <w:p>
                  <w:pPr>
                    <w:pStyle w:val="BaseFont"/>
                    <w:ind/>
                    <w:jc w:val="center"/>
                  </w:pPr>
                  <w:r>
                    <w:rPr>
       </w:rPr>
                    <w:t xml:space="preserve">50 km</w:t>
                  </w:r>
                </w:p>
              </w:tc>
            </w:tr>
          </w:tbl>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gridSpan w:val="3"/>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Remote-Einsatz:</w:t>
                  </w:r>
                </w:p>
              </w:tc>
              <w:tc>
                <w:tcPr>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Remote jederzeit möglich</w:t>
                  </w:r>
                </w:p>
              </w:tc>
            </w:tr>
          </w:tbl>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spacing w:lineRule="auto" w:line="240" w:after="0" w:before="0"/>
                  </w:pPr>
                  <w:r>
                    <w:rPr>
                      <w:rFonts w:ascii="MS Reference Sans Serif" w:hAnsi="MS Reference Sans Serif" w:eastAsia="MS Reference Sans Serif" w:cs="MS Reference Sans Serif"/>
                      <w:b w:val="true"/>
                    </w:rPr>
                    <w:t xml:space="preserve">Kontaktwunsch:</w:t>
                  </w:r>
                </w:p>
              </w:tc>
              <w:tc>
                <w:tcPr>
                  <w:vMerge w:val="restart"/>
                  <w:tcBorders>
                    <w:top w:val="single" w:sz="8" w:space="0" w:color="FFFFFF"/>
                    <w:bottom w:val="single" w:sz="8" w:space="0" w:color="FFFFFF"/>
                  </w:tcBorders>
                  <w:tcMar>
                    <w:top w:w="120" w:type="dxa"/>
                    <w:left w:w="100" w:type="dxa"/>
                    <w:bottom w:w="120" w:type="dxa"/>
                    <w:right w:w="0" w:type="dxa"/>
                  </w:tcMar>
                  <w:vAlign w:val="top"/>
                </w:tcPr>
                <w:p>
                  <w:pPr>
                    <w:pStyle w:val="Grey_BG"/>
                    <w:ind/>
                  </w:pPr>
                  <w:r>
                    <w:rPr>
       </w:rPr>
                    <w:t xml:space="preserve">Ich möchte bevorzugt für Projekte in diesen Einsatzorten kontaktiert werden.</w:t>
                  </w:r>
                </w:p>
              </w:tc>
            </w:tr>
            <w:tr>
              <w:trPr>
                <w:trHeight w:hRule="exact" w:val="220"/>
              </w:trPr>
              <w:tc>
                <w:tcPr>
     </w:tcPr>
                <w:p>
                  <w:pPr>
                    <w:pStyle w:val="EMPTY_CELL_STYLE"/>
                  </w:pPr>
                </w:p>
              </w:tc>
              <w:tc>
                <w:tcPr>
                  <w:vMerge w:val="continue"/>
                  <w:tcBorders>
                    <w:top w:val="single" w:sz="8" w:space="0" w:color="FFFFFF"/>
                    <w:bottom w:val="single" w:sz="8" w:space="0" w:color="FFFFFF"/>
                  </w:tcBorders>
                  <w:tcMar>
                    <w:top w:w="120" w:type="dxa"/>
                    <w:left w:w="100" w:type="dxa"/>
                    <w:bottom w:w="120" w:type="dxa"/>
                    <w:right w:w="0" w:type="dxa"/>
                  </w:tcMar>
                  <w:vAlign w:val="top"/>
                </w:tcPr>
                <w:p>
                  <w:pPr>
                    <w:pStyle w:val="EMPTY_CELL_STYLE"/>
                  </w:pPr>
                </w:p>
              </w:tc>
            </w:tr>
          </w:tbl>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gridSpan w:val="4"/>
            <w:tcMar>
              <w:top w:w="0" w:type="dxa"/>
              <w:left w:w="0" w:type="dxa"/>
              <w:bottom w:w="0" w:type="dxa"/>
              <w:right w:w="0" w:type="dxa"/>
            </w:tcMar>
          </w:tcPr>
          <w:tbl>
            <w:tblPr>
              <w:tblLayout w:type="fixed"/>
            </w:tblPr>
            <w:tblGrid>
              <w:gridCol w:w="3000"/>
              <w:gridCol w:w="7300"/>
            </w:tblGrid>
            <w:tr>
              <w:trPr>
                <w:trHeight w:hRule="exact" w:val="380"/>
              </w:trPr>
              <w:tc>
                <w:tcPr>
                  <w:tcMar>
                    <w:top w:w="120" w:type="dxa"/>
                    <w:left w:w="0" w:type="dxa"/>
                    <w:bottom w:w="120" w:type="dxa"/>
                    <w:right w:w="0" w:type="dxa"/>
                  </w:tcMar>
                  <w:vAlign w:val="top"/>
                </w:tcPr>
                <w:p>
                  <w:pPr>
                    <w:ind w:right="100"/>
                    <w:jc w:val="right"/>
                  </w:pPr>
                  <w:r>
                    <w:rPr>
                      <w:rFonts w:ascii="MS Reference Sans Serif" w:hAnsi="MS Reference Sans Serif" w:eastAsia="MS Reference Sans Serif" w:cs="MS Reference Sans Serif"/>
                      <w:b w:val="true"/>
                    </w:rPr>
                    <w:t xml:space="preserve">Kommentar:</w:t>
                  </w:r>
                </w:p>
              </w:tc>
              <w:tc>
                <w:tcPr>
                  <w:vMerge w:val="restart"/>
                  <w:tcBorders>
                    <w:top w:val="single" w:sz="8" w:space="0" w:color="FFFFFF"/>
                    <w:bottom w:val="single" w:sz="8" w:space="0" w:color="FFFFFF"/>
                  </w:tcBorders>
                  <w:tcMar>
                    <w:top w:w="100" w:type="dxa"/>
                    <w:left w:w="100" w:type="dxa"/>
                    <w:bottom w:w="100" w:type="dxa"/>
                    <w:right w:w="0" w:type="dxa"/>
                  </w:tcMar>
                  <w:vAlign w:val="top"/>
                </w:tcPr>
                <w:p>
                  <w:pPr>
                    <w:pStyle w:val="Grey_BG"/>
                    <w:ind/>
                  </w:pPr>
                  <w:r>
                    <w:rPr>
       </w:rPr>
                    <w:t xml:space="preserve">Vorzugsweise Süddeutschland oder NRW, sowie generell Einsatzorte mit guter Fernverkehrsanbindung bis etwa 4.5 Std. Reisezeit Entfernung (Tür-zu-Tür).</w:t>
                  </w:r>
                </w:p>
              </w:tc>
            </w:tr>
            <w:tr>
              <w:trPr>
                <w:trHeight w:hRule="exact" w:val="420"/>
              </w:trPr>
              <w:tc>
                <w:tcPr>
     </w:tcPr>
                <w:p>
                  <w:pPr>
                    <w:pStyle w:val="EMPTY_CELL_STYLE"/>
                  </w:pPr>
                </w:p>
              </w:tc>
              <w:tc>
                <w:tcPr>
                  <w:vMerge w:val="continue"/>
                  <w:tcBorders>
                    <w:top w:val="single" w:sz="8" w:space="0" w:color="FFFFFF"/>
                    <w:bottom w:val="single" w:sz="8" w:space="0" w:color="FFFFFF"/>
                  </w:tcBorders>
                  <w:tcMar>
                    <w:top w:w="100" w:type="dxa"/>
                    <w:left w:w="100" w:type="dxa"/>
                    <w:bottom w:w="100" w:type="dxa"/>
                    <w:right w:w="0" w:type="dxa"/>
                  </w:tcMar>
                  <w:vAlign w:val="top"/>
                </w:tcPr>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Projekte</w:t>
                  </w: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2017-12 - heute</w:t>
            </w:r>
          </w:p>
        </w:tc>
        <w:tc>
          <w:tcPr>
            <w:gridSpan w:val="4"/>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Upgrade/Modernisierung der Debian Infrastruktur, Configurationsmanagement, AV-Rollout</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Jahre 3 Monate</w:t>
            </w:r>
          </w:p>
        </w:tc>
        <w:tc>
          <w:tcPr>
            <w:gridSpan w:val="4"/>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4"/>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4"/>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132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4"/>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Aktuelles Projekt mit rund 1.5 (vormals 3-4) PT/Woche mit gelegentlichen Schwankungen in Kombination mit zeitlicher/örtlicher Flexibilität. In der Anfangsphase Unterstützung bei allen nötigen Tätigkeiten zur Erlangung einer PCI-Zertifizierung zur Verarbeitung von Kreditkartendaten, hier primär regelmäßiges Patching der jeweiligen Systemumgebungen, sowie </w:t>
            </w:r>
          </w:p>
        </w:tc>
        <w:tc>
          <w:tcPr>
     </w:tcPr>
          <w:p>
            <w:pPr>
              <w:pStyle w:val="EMPTY_CELL_STYLE"/>
            </w:pPr>
          </w:p>
        </w:tc>
      </w:tr>
      <w:tr>
        <w:trPr>
          <w:trHeight w:hRule="exact" w:val="10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2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Dokumentation und Erbringen der Nachweise bzgl. der Erfüllung der Anforderungen. Konzeption, Scripting und Deployment/Rollout einer Antivirus-Lösung (ClamAV/Sophos) für relevante Systeme sowie generelle Unterstützung bei der Pflege und Modernisierung der gesamten Linux-Infrastruktur bestehend aus ca. 130 größtenteils mittels einer Citrix XenServer Farm virtualisierten Debian, aber auch CentOS oder Oracle Linux Systemen, die Web-, Datenbank- und Java-Application-/Tooling-Server der E-Commerce-Plattform beherbergen. Bereitstellung und Pflege einer aktuellen OpenVAS/GVM11 (Greenbone Vulnerability Management) Lösung auf Basis von Docker-Containern zur Erfüllung der durch PCI-DSS (Payment Card Industry Data Security Standard) gestellten Anforderungen mittels Nachweis regelmäßiger Security Scans.</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Ansible, ClamAV, Citrix XenServer, OpenVAS, PCI-DSS, Payment Card Industry Data Security Standard, Vulnerability Management, Portainer, Docker, Traefik</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Greenbone Vulnerability Management, GVM11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2017-03 - 2017-10</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Sichtung/Analyse, Katalogisierung und Dokumentation Serverbestand</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8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42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Von meinem ehemaligen 1&amp;1 Teamleiter um Unterstützung gebeten kam ich zu einem Unternehmen im Bereich Computer-Security in Karlsruhe, um dort bei Sichtung, Analyse, Abschaltung/Migration/Upgrade und Dokumentation aufgrund betrieblicher Umstrukturierungen "geerbter" Systeme zu unterstützen. Ein Schwerpunkt dabei war die System-Analyse und -Dokumentation mehrerer Linux-Cluster auf Basis von Corosync und Pacemaker, deren Funktionen vom schlichten Webserver-Cluster mit Nginx bis hin zu einem zentralen Drehpunkt des Datenaustauschs mit Zulieferern in der Logistikkette beim weltweiten Verkauf der eigenen Produkte reichten. Desweiteren fielen einzelne Projekte im Tagesgeschäft an, z.B. Installation und Feinkonzeption neuer Umgebungen für diverse Atlassian-Software (BitBucket, FishEye), Updates von MySQL-Clustern sowie Debugging einer Fehlfunktion in der Cloud-Kommunikation der hauseigenen Antivirus-Software. Weiterer Bestandteil war eine (wenn auch nur oberflächliche) Sichtung der ebenfalls geerbten, jedoch unzureichend dokumentierten und sich in den Kinderschuhen befindlichen auf Ansible aufbauenden Deployment-Infrastruktur.</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System-Analysen, System-Dokumentation, Analysefähigkeit, Dokumentation, System-Konzeption, Debian, CentOS, Kanban, Ansible, Pacemaker, Corosync, Corosync/Pacemaker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Atlassian FishEye, Atlassian JIRA, Debian, CentOS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2016-06 - 2017-03</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RZ-Migration eines Streaming-CDN Anbieters (FreeBSD/Linux)</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10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Netzwerkadministrator, Systemadministrator, Storage-Admin</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München</w:t>
            </w:r>
          </w:p>
        </w:tc>
        <w:tc>
          <w:tcPr>
     </w:tcPr>
          <w:p>
            <w:pPr>
              <w:pStyle w:val="EMPTY_CELL_STYLE"/>
            </w:pPr>
          </w:p>
        </w:tc>
      </w:tr>
      <w:tr>
        <w:trPr>
          <w:trHeight w:hRule="exact" w:val="47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 den ersten zwei Monaten primär Unterstützung bei der Vorbereitung und Durchführung eines zeitlich anspruchsvollen RZ-Umzugs eines Streaming-CDN Anbieters. Die Schwerpunkte bei der Durchführung lagen überwiegend im Bereich Storage-Administration, Netzwerkadministration, Routing und der Datenmigration von ca. 180 TB Daten im Vorfeld der bei der Gelegenheit durchgeführten Ausserbetriebnahme eines alten EMC Isilon OneFS Storage-Clusters. Nach erfolgtem Umzug lag der Fokus neben diversen Netzwerkthemen auf der Konzeption, Installation (teils remote via IPMI) und Administration von FreeBSD 10.3R ZFS Storage-Systemen (Kapazitäten netto zwischen 15 TB für VMware NFS Datastores/Backends und 100 TB für Video-Streaming Daten), Debian NAT-Gateways/VLAN-Routern und neuer redundanter VPN-Einwahlknoten für das Mitarbeiter- sowie das zentrale Colo-VPN mittels OpenVPN auf Basis von FreeBSD basierten pfSense Firewall-Appliances. Regelmäßig gehörten Aktualisierungen von SSL Zertifikaten für die bestehende VPN-Infrastruktur zu den Aufgaben, die mangels Zertifikats-Monitoring "unerwartet" eine hohe Priorität genossen, daher wurde hier dem Kunden als Übergangslösung ein zentrales Zertifikatsmanagement unter Nutzung der pfSense Installationen konzipiert und nahegelegt.</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Datenmigration, Storage Administration, IP Netzwerk, SNMP, SSL-VPN, ZFS</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JIRA, FreeBSD, ZFS, Cisco Catalyst, Cisco IOS, Brocade FastIron/IronWare, Dell M1000e Bladecenter, IPAM, Observium, pfSense, Debian, OpenVPN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2015-11 - 2016-02</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Betriebsunterstützung Applikationsumgebung im Landesrechenzentrum</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Ämter und Behörden (Landesrechenzentrum)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13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Unterstützung bei Betrieb, Handling von Incidents, sowie der Durchführung von Updates der Systemumgebungen unter SLES und RHEL, sowohl auf der Konsole als auch mittels Spacewalk für ganze Servergruppen. Beginn einer Planung/Einführung von Application Server Monitoring via Zabbix Java Gateway.</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Spacewalk, Zabbix, Vmware, Windows/Cygwin, Linux RedHat RHEL, Linux SuSE SLES 11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2014-02 - 2014-07</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Übernahme Betrieb und Projekte der Legacy-Infrastruktur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 Netzwerkadministrator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Predictive Analytics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Karlsruhe</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3</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Weitgehend autonome Übernahme des Betriebs der Legacy-Infrastruktur und der dort noch anstehenden Projekte in einem jungen, schnell wachsenden Big-Data Unternehmen. Einbau von Hardware im Rechenzentrum, Installation von Clustern auf EXACluster OS, Konfiguration von Juniper Switches, Provisioning/Installation von KVM VMs mittels Foreman/Puppet, teils auch Administration/Support mittels LXC virtualisierter Umgebungen.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 Redmine, Juniper, theforeman, KVM, EXASolution, Puppet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EXASolution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2013-08 - 2013-08</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Projekt im Bereich Infrastruktur neue TLDs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DSL, Telekommunikation, Webhosting</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Kurzfristige Unterstützung bei der Durchführung eines zeitkritischen Projekts im Rahmen der Einführung neuer TLDs (Bestellung/Reservierungs-System).</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 Jira, VMware VSphere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2012-11 - 2013-05</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XEN nach VMware VSphere, Unterstützung Systemadministration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7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DSL, Telekommunikation, Webhosting</w:t>
            </w: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Migration älterer, mittels XEN virtualisierter Debian 3.x/4.x VMs auf die VSphere Farm, inkl. Abbau/Server-Lifecycle-Management der freiwerdenden Hardware/XEN Server. Die Migration erfolgte durchgängig mittels rsync. Weitere Aufgaben umfaßten die Unterstützung beim Alltags-Betrieb und bei Incidents, Monitoring und Entwicklung von Munin-Plugins, Fehleranalyse und 3rd Level Support, Firewall-Tickets und Usermanagement.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(Debian/SLES), Munin, XEN, Vmware VSphere, Migration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2011-10 - 2012-04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Betrieb/Entwicklung einer Webshopplattform</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7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Administrator/Operator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Handel</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Unterstützung bei Betrieb und Entwicklung einer Webshopplattform, Monitoring, Fehleranalyse und 3rd Level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Zabbix, ZenOSS, Munin, RHEL5, Java, tomcat</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4</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2011-08 - 2011-09</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Applikationsbetrieb im Mobilfunkbereich</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Operator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Telekommunikation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von Applikationen im Bereich Shops bzw. Selfcare sowie UMTS (Zugriff durch Handsets/Endgeräte) eines großen Mobilfunkanbieters. Durchführung von Einspielungen/Deployments, Fehleranalyse und 3rd Level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Java, tomcat, WebLogic Application Server</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2011-04 - 2011-07</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Betreuung Glassfish Applikationserver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Verlagswesen</w:t>
            </w:r>
          </w:p>
        </w:tc>
        <w:tc>
          <w:tcPr>
     </w:tcPr>
          <w:p>
            <w:pPr>
              <w:pStyle w:val="EMPTY_CELL_STYLE"/>
            </w:pPr>
          </w:p>
        </w:tc>
      </w:tr>
      <w:tr>
        <w:trPr>
          <w:trHeight w:hRule="exact" w:val="23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der Applikationserver bzw. Cluster, die für von diversen Redaktionen benutzten Clientprogrammen Dienste zur Produktion der wöchentlich erscheinenden Zeitschriften bereitstellen. Systemadministration allgemein, Performancetuning, Systeminstallationen auf Servern und VMs, Troubleshooting in enger Zusammenarbeit mit den Applikationsentwicklern. Betrieb und Updates des Ticket- und Zeiterfassungssystems, Migration eines von Redaktionen benutzten TikiWiki von Windows auf Unix/Solaris. Administration von u.a. zum Datenaustausch mit Druckereien verwendeten CIFS/SMB Fileservern.</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(SLES 11), Oracle/Sun Glassfish 2.1, Java, Vmware VSphere, OS X, GPFS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2010-10 - 2010-12</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2nd Level Geschäftskundensupport</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2nd Level Support Geschäftskunden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Post</w:t>
            </w:r>
          </w:p>
        </w:tc>
        <w:tc>
          <w:tcPr>
     </w:tcPr>
          <w:p>
            <w:pPr>
              <w:pStyle w:val="EMPTY_CELL_STYLE"/>
            </w:pPr>
          </w:p>
        </w:tc>
      </w:tr>
      <w:tr>
        <w:trPr>
          <w:trHeight w:hRule="exact" w:val="23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Überprüfen der Datenerhebung zur Anbindung der Kundensysteme auf Vollständigkeit,</w:t>
              <w:br/>
              <w:t xml:space="preserve">laufende Pflege einzelner Aspekte der Anbindung (Adressmapping/Rewrite-Konfiguration).</w:t>
              <w:br/>
              <w:t xml:space="preserve">Arbeit mit dem Ticketsystem und bei Kundenanfragen Klärung bzw. Weiterleitung an</w:t>
              <w:br/>
              <w:t xml:space="preserve">zuständige Stellen im Betrieb. Aufnahme der Kundendaten ins Ticketsystem, andere administrative Tätigkeiten. Debugging einzelner Sendungen auf Postfix Multi-Instance Mailgateways.</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Postfix, OTRS, Windows</w:t>
            </w: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5</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2010-07 - 2010-09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bei der Administration in großer Umgebung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Webhosting, DSL, Telekommunikation</w:t>
            </w:r>
          </w:p>
        </w:tc>
        <w:tc>
          <w:tcPr>
     </w:tcPr>
          <w:p>
            <w:pPr>
              <w:pStyle w:val="EMPTY_CELL_STYLE"/>
            </w:pPr>
          </w:p>
        </w:tc>
      </w:tr>
      <w:tr>
        <w:trPr>
          <w:trHeight w:hRule="exact" w:val="25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Einsatz beim selben Kunden und im selben Team wie beim vorangegangenen Projekt. Aufgrund einer Lastspitze eingehender Requests/Tasks und infolgedessen langen Bearbeitungszeiten leistete ich hier nochmals kurzzeitig Unterstützung.</w:t>
              <w:br/>
              <w:t xml:space="preserve">Aufgaben grundsätzlich ähnlich wie beim vorangegangen Projekt. Aufgrund der gewünschten Art der Arbeit (Unterstüzung bei Alltagsdingen) ohne konkret mir überwiesene Systemverantwortung für bestimmte Systeme. Durch meine Vertrautheit mit bestimmten Systemen konnte ich die Kollegen am stärksten entlasten, in deren Verantwortungsbereich die vormals von mir betreuten Systeme fielen.</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Debian (etch und lenny), SuSE Linux Enterprise Server 9, VMware ESX, Apache, Tomcat, DRBD, Heartbeat, Linux-HA, IPVS, keepalived, HP DL580 G6, HP iLo2, Inhouse Lösungen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2008-09 - 2010-02</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Unterstützung eines Administrationsteams in großer Umgebung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Jahr 6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Linux 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Webhosting, DSL, Telekommunikation</w:t>
            </w:r>
          </w:p>
        </w:tc>
        <w:tc>
          <w:tcPr>
     </w:tcPr>
          <w:p>
            <w:pPr>
              <w:pStyle w:val="EMPTY_CELL_STYLE"/>
            </w:pPr>
          </w:p>
        </w:tc>
      </w:tr>
      <w:tr>
        <w:trPr>
          <w:trHeight w:hRule="exact" w:val="37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Bei einem großen Deutschen Hosting-, DSL- und Telefonanbieter war ich verantwortlich für den Betrieb von Logserver-Clustern und Betrieb sowie Neuaufbau des Clusters zum Austausch von Abrechnungsdaten (Call Data Records, CDR Daten) mit anderen Telekommunikationsanbietern. Um das Management einer wachsenden Zahl an Loginstanzen zu vereinfachen, entwickelte ich Skripte, die es erlauben, einzelne Instanzen zeitsparend erzeugen, konfigurieren, starten, stoppen und überprüfen zu können. Weitere Skripte zur Trendanalyse der Speicherplatzbelegung und zur besseren Integration in die Überwachung folgten. Ebenso unterstützte ich Kollegen bei der Umsetzung/Migration des neuen Kundencenters für die Webmail Kunden. Fehlerdiagnose auf Basis von Logfiles sowie deren Auswertung in Hingblick auf bestimmte Fragen, Deployments, Kommunikation mit Entwicklern, Verbesserung bestehender, gewachsener Mechanismen, dazu Alltagsgeschäft und Support von Inhouse-Kunden via Ticketsystem runden den Einsatz ab.</w:t>
            </w: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Debian (etch und lenny), SuSE Linux Enterprise Server 9, VMware ESX, Apache, Tomcat, DRBD, Heartbeat, Linux-HA, IPVS, keepalived, HP DL580 G6, HP iLo2, Inhouse Lösungen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2007-08 - 2008-01</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2nd Level Support NoMachine NX</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6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2nd Level Suppporter und Tester</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6</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Dienstleister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Support von Kunden, Nachstellen von Kundensetups, mit den NoMachine Entwicklern Fehler reproduzieren und ihre Bugfixes testen. Dokumentation des Vorgehens und des Testergebnisses im Ticket, je nach Schwere des aufgetretenen Fehlers evtl. Publikation auf der Website des Herstellers http://www.nomachine.com in der dortigen Knowledge Base. Testcases erfolgten in via VMware Server virtualisierten Linux Installationen unterschiedlicher Distributionen und Versionsstände.</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Testing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NX Advanced Server, VMware Server, Linux, RHEL, SLES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2007-04 - 2007-06</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Betrieb MIF (Bilanzapplikation) bei Stuttgarter Automobilbauer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Systemadministrator und Application Manager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Automobilbau</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Stuttgart</w:t>
            </w:r>
          </w:p>
        </w:tc>
        <w:tc>
          <w:tcPr>
     </w:tcPr>
          <w:p>
            <w:pPr>
              <w:pStyle w:val="EMPTY_CELL_STYLE"/>
            </w:pPr>
          </w:p>
        </w:tc>
      </w:tr>
      <w:tr>
        <w:trPr>
          <w:trHeight w:hRule="exact" w:val="40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Betrieb und Unterstützung im Rahmen der "Management Information Factory", der Bilanzapplikation, die die Umsätze aller Händler dem oberen Management als Entscheidungsgrundlage täglich mehrfach aktualisiert zur Verfügung stellt. Zum täglichen Geschäft gehörte es, in einem vorbestimmten Zeitrahmen (Uhrzeit und Dauer) Softwareupdates und Deployments in den verschiedenen Stages/Instanzen der Applikation durchzuführen. Weitere, weniger regelmäßig auftretende, Aufgaben waren die Automatisierung von Abläufen sowie gelegentliches Troubleshooting bzw. Optimierung der Systemumgebung in Hinblick auf den Speicherbedarf der zahlreichen Java VMs.</w:t>
              <w:br/>
              <w:br/>
              <w:t xml:space="preserve">Betrieben wurde hierfür eine hochverfügbare Systemumgebung: 3-Tier Architektur, 2 redundante Rechenzentren (European Datacenter, EDC), 8 Systemumgebungen bzw. Zones auf Solaris 10 (4x Test, 2x Staging, Pre-Produktion, Produktion)</w:t>
              <w:br/>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Application Management</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Eingesetzte Produkte: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Solaris 10, SUN Enterprise 4500, IBM DB2 (UDB), WebSphere Application Server, Cognos, Java</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2007-01 - 2007-04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einer AD-Domäne in vollständig virtualisierte IT-Infrastruktur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4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600"/>
        </w:trPr>
        <w:tc>
          <w:tcPr>
     </w:tcPr>
          <w:p>
            <w:pPr>
              <w:pStyle w:val="EMPTY_CELL_STYLE"/>
            </w:pPr>
          </w:p>
        </w:tc>
        <w:tc>
          <w:tcPr>
            <w:vMerge w:val="restart"/>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Ersetzen der bestehenden IT-Umgebung durch virtualisierte Active Directory Domain auf VMware ESX. Abnahme der Hardwarelieferungen </w:t>
            </w:r>
          </w:p>
        </w:tc>
        <w:tc>
          <w:tcPr>
     </w:tcPr>
          <w:p>
            <w:pPr>
              <w:pStyle w:val="EMPTY_CELL_STYLE"/>
            </w:pPr>
          </w:p>
        </w:tc>
      </w:tr>
      <w:tr>
        <w:trPr>
          <w:trHeight w:hRule="exact" w:val="160"/>
        </w:trPr>
        <w:tc>
          <w:tcPr>
     </w:tcPr>
          <w:p>
            <w:pPr>
              <w:pStyle w:val="EMPTY_CELL_STYLE"/>
            </w:pPr>
          </w:p>
        </w:tc>
        <w:tc>
          <w:tcPr>
            <w:vMerge w:val="continue"/>
            <w:tcMar>
              <w:top w:w="12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7</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Bladecenter H, Blades), Aufbau der Hardware, Überwachung Konfiguration NetApp nach Vorgaben des Konzepts, Konfiguration Boot-from-SAN, Konfiguration der Brocade SAN Switches (SAN Zoning), SAN Troubleshooting, Konfiguration Tape Library, Installation ESX Server, Konfiguration SAN Multipathing, Installation und Konfiguration VMware Virtual Center, Konfiguration VMware Distributed Resource Scheduler (VMware DRS), High Availability (VMware HA) und VMotion. Einspielen von relevanten ESX Updates, Monitoring, Konfiguration NTP (Network Time Protocol) auf ESX Console zwecks Zeitsynchronisation. Troubleshooting. Teile des Betriebs.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2007-01 - 2007-01</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Windows Terminalserver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Bau</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Windows 2003 R2 Terminalserver inkl. eines Streamers für Backup und einer USV bei einem kleineren Kunden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2006-11 - 2006-11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Migration eines Redhat Linux Clusters von NFS auf GFS im SAN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Medien (Print)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Einsatzort:</w:t>
            </w:r>
          </w:p>
        </w:tc>
        <w:tc>
          <w:tcPr>
            <w:gridSpan w:val="3"/>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Berlin</w:t>
            </w:r>
          </w:p>
        </w:tc>
        <w:tc>
          <w:tcPr>
     </w:tcPr>
          <w:p>
            <w:pPr>
              <w:pStyle w:val="EMPTY_CELL_STYLE"/>
            </w:pPr>
          </w:p>
        </w:tc>
      </w:tr>
      <w:tr>
        <w:trPr>
          <w:trHeight w:hRule="exact" w:val="15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Konfiguration der Clusterservices, Erstellung der GFS Dateisysteme, Migration der Bestandsdaten von NFS auf GFS. Schwerpunkt nach erfolgreicher Migration war die Failover-Konfiguration des FTP-Dienstes, mit dem Nachrichten/Medieninhalte verschiedener Nachrichtenagenturen empfangen und via Webfrontend/CMS den Redakteuren zur Verfügung gestellt werden.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2006-11 - 2006-11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Troubleshooting eines Web/FTP Download-Clusters aus 3 Redhat Knoten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Telekommunikation, Hosting</w:t>
            </w:r>
          </w:p>
        </w:tc>
        <w:tc>
          <w:tcPr>
     </w:tcPr>
          <w:p>
            <w:pPr>
              <w:pStyle w:val="EMPTY_CELL_STYLE"/>
            </w:pPr>
          </w:p>
        </w:tc>
      </w:tr>
      <w:tr>
        <w:trPr>
          <w:trHeight w:hRule="exact" w:val="60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Troubleshooting der Fencing-Konfiguration eines Web/FTP-Server Clusters diverser deutscher Computermagazine zum Thema PC-Gaming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2006-10 - 2006-10</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von IBM WebSphere und DB2 auf AIX</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8</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von AIX und DB2 auf IBM RS6000</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2006-09 - 2006-09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Proof of Concept Installation eines XEN Clusters auf CentOS Basis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 Monat</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 Engineer, Systemingenieur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182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XEN Clusters mit Shared Storage in Form eines Cluster-Dateisystems, auf dem beide Knoten die VM Images ablegen und zeitgleich zugreifen können. Umsetzung durch zwei Knoten mit CentOS und Xen, die via HBA über Fiberchannel an ein Storage Enclosure von Infortrend angebunden sind, auf welchem ein OCFS2 zum Speichern der VM Images liegt. Test mittels Live-Migration eines Windows XP HVM Gastes, auf dem ein Film abgespielt wird. POC für spätere Kundenprojekte.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2006-03 - 2006-04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eines Instant Messaging Servers mit LDAP Anbindung</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Mobilfunk, mobile Mehrwertdienste</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Jabber-Servers zur unternehmensinternen Kommunikation. Anforderung war die Anbindung an das Bestehende Directory via LDAP, um die Buddylist der Benutzer jederzeit automatisch mit abteilungsbasierten Gruppen der übrigen Mitarbeiter zu füllen.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2005-07 - 2005-09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Konzeption und Implementierung eines hochperformanten HA-Mailclusters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Mobilfunk, mobile Mehrwertdienste</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Konzeption und Installtion eines hochverfügbaren Hochleistungs-Mailclusters zum Newsletterversand mehrerer Mobilfunkmehrwertdiensteportale. Automatische Verarbeitung auftretender Bounces und Unsubscription wiederholt nicht erreichbarer Newsletterempfänger. Gelöst durch das VERP-Verfahren (Variable Envelope Return Path) und einen Zähler in einer Datenbank, bei dessen Überschreiten der unerreichbare Empfänger automatisch vom Verteiler gelöscht wird.</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2003-08 - 2003-09</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eines Oracle Datenbankservers inkl. Anbindung an Java Intranetapplikation</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Administrator, Support</w:t>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9</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EDV, Telekommunikation</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Troubleshooting</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2002-09 - 2003-06</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Administration des Webservers einer Kreissparkasse, inkl. Newsletter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10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 Banken</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Administration des Webservers für eine Kreissparkasse. Anlegen und Pflege von Mailinglisten. Support des Kunden. Troubleshooting und Lösungsvorschläge bei extern verursachten Interoperabilitätsproblemen (DNS, Mail/MTA).</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2002-05 - 2002-07</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Konzeption redundantes BIND Setup und Migration auf eine neue DNS Infrastruktur</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206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Zentralisierung der Verwaltung der DNS Zonen im Hauptsitz des Unternehmens. Die externe Zone einer jeden Niederlassung "nach Hause" holen, sodass der Master für alle externen Zonen im Hauptsitz steht, der Slave in der jeweiligen Niederlassung. Implementierung von Views zur korrekten Sicht auf den Namensraum aus dem Hauptsitz, den Niederlassungen, der DMZ und von ausserhalb. Reduktion von Redundanz durch aufsplitten in include-Files. Diese nach Möglichkeit automatisch aus Templates erzeugen. Skripte zur Administration bzw. Automatisierung.</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Kenntnisse: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DNS, Domain Name Service</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2002-03 - 2002-04</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Traffic Accounting durch individuelles Tool für Logfile-Analyse</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Kunde: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IT</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Manuelles Traffic Accounting durch Auswertung von Checkpoint Firewall One Logfiles mittels eines selbstgeschriebenen Perlskripts, da Differenzen zwischen auf dem Gateway gemessenen und vom Uplink in Rechnung gestellten Traffics bestehen.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2002-01 - 2002-02</w:t>
            </w:r>
          </w:p>
        </w:tc>
        <w:tc>
          <w:tcPr>
            <w:gridSpan w:val="3"/>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Redundante NTP-Server (Zeitserver) Infrastruktur</w:t>
            </w:r>
          </w:p>
        </w:tc>
        <w:tc>
          <w:tcPr>
     </w:tcPr>
          <w:p>
            <w:pPr>
              <w:pStyle w:val="EMPTY_CELL_STYLE"/>
            </w:pPr>
          </w:p>
        </w:tc>
      </w:tr>
      <w:tr>
        <w:trPr>
          <w:trHeight w:hRule="exact" w:val="300"/>
        </w:trPr>
        <w:tc>
          <w:tcPr>
     </w:tcPr>
          <w:p>
            <w:pPr>
              <w:pStyle w:val="EMPTY_CELL_STYLE"/>
            </w:pPr>
          </w:p>
        </w:tc>
        <w:tc>
          <w:tcPr>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2 Monate</w:t>
            </w:r>
          </w:p>
        </w:tc>
        <w:tc>
          <w:tcPr>
            <w:gridSpan w:val="3"/>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10</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3000"/>
        <w:gridCol w:w="1640"/>
        <w:gridCol w:w="5660"/>
        <w:gridCol w:w="400"/>
        <w:gridCol w:w="400"/>
      </w:tblGrid>
      <w:tr>
        <w:trPr>
          <w:trHeight w:hRule="exact" w:val="8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Entwurf und Umsetzung einer redundanten NTP-Server Infrastruktur im Firmennetz. Gelöst mittels 2-Tier Server Peering, sowie Broadcastclients für die Workstations.</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Mar>
              <w:top w:w="40" w:type="dxa"/>
              <w:left w:w="0" w:type="dxa"/>
              <w:bottom w:w="0" w:type="dxa"/>
              <w:right w:w="0" w:type="dxa"/>
            </w:tcMar>
            <w:vAlign w:val="top"/>
          </w:tcPr>
          <w:p>
            <w:pPr>
              <w:ind/>
            </w:pPr>
            <w:r>
              <w:rPr>
                <w:rFonts w:ascii="MS Reference Sans Serif" w:hAnsi="MS Reference Sans Serif" w:eastAsia="MS Reference Sans Serif" w:cs="MS Reference Sans Serif"/>
                <w:sz w:val="24"/>
                <w:b w:val="true"/>
              </w:rPr>
              <w:t xml:space="preserve">2001-09 - 2001-11</w:t>
            </w:r>
          </w:p>
        </w:tc>
        <w:tc>
          <w:tcPr>
            <w:gridSpan w:val="3"/>
            <w:vMerge w:val="restart"/>
            <w:tcMar>
              <w:top w:w="4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sz w:val="24"/>
                <w:b w:val="true"/>
              </w:rPr>
              <w:t xml:space="preserve">Installation, Betrieb und Optimierung eines HTTP Proxyservers</w:t>
            </w:r>
          </w:p>
        </w:tc>
        <w:tc>
          <w:tcPr>
     </w:tcPr>
          <w:p>
            <w:pPr>
              <w:pStyle w:val="EMPTY_CELL_STYLE"/>
            </w:pPr>
          </w:p>
        </w:tc>
      </w:tr>
      <w:tr>
        <w:trPr>
          <w:trHeight w:hRule="exact" w:val="220"/>
        </w:trPr>
        <w:tc>
          <w:tcPr>
     </w:tcPr>
          <w:p>
            <w:pPr>
              <w:pStyle w:val="EMPTY_CELL_STYLE"/>
            </w:pPr>
          </w:p>
        </w:tc>
        <w:tc>
          <w:tcPr>
            <w:vMerge w:val="restart"/>
            <w:tcMar>
              <w:top w:w="0" w:type="dxa"/>
              <w:left w:w="0" w:type="dxa"/>
              <w:bottom w:w="0" w:type="dxa"/>
              <w:right w:w="0" w:type="dxa"/>
            </w:tcMar>
            <w:vAlign w:val="top"/>
          </w:tcPr>
          <w:p>
            <w:pPr>
              <w:ind w:right="100"/>
            </w:pPr>
            <w:r>
              <w:rPr>
                <w:rFonts w:ascii="MS Reference Sans Serif" w:hAnsi="MS Reference Sans Serif" w:eastAsia="MS Reference Sans Serif" w:cs="MS Reference Sans Serif"/>
                <w:b w:val="true"/>
              </w:rPr>
              <w:t xml:space="preserve">3 Monate</w:t>
            </w:r>
          </w:p>
        </w:tc>
        <w:tc>
          <w:tcPr>
            <w:gridSpan w:val="3"/>
            <w:vMerge w:val="continue"/>
            <w:tcMar>
              <w:top w:w="4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Rolle:</w:t>
            </w:r>
          </w:p>
        </w:tc>
        <w:tc>
          <w:tcPr>
            <w:gridSpan w:val="3"/>
            <w:tcBorders>
              <w:top w:val="single" w:sz="8" w:space="0" w:color="FFFFFF"/>
              <w:bottom w:val="single" w:sz="8" w:space="0" w:color="FFFFFF"/>
            </w:tcBorders>
            <w:tcMar>
              <w:top w:w="120" w:type="dxa"/>
              <w:left w:w="0" w:type="dxa"/>
              <w:bottom w:w="120" w:type="dxa"/>
              <w:right w:w="0" w:type="dxa"/>
            </w:tcMar>
            <w:vAlign w:val="top"/>
          </w:tcPr>
          <w:p>
            <w:pPr>
              <w:ind w:left="100"/>
            </w:pPr>
            <w:r>
              <w:rPr>
                <w:rFonts w:ascii="MS Reference Sans Serif" w:hAnsi="MS Reference Sans Serif" w:eastAsia="MS Reference Sans Serif" w:cs="MS Reference Sans Serif"/>
              </w:rPr>
              <w:t xml:space="preserve">Systemadministrator</w:t>
            </w:r>
          </w:p>
        </w:tc>
        <w:tc>
          <w:tcPr>
     </w:tcPr>
          <w:p>
            <w:pPr>
              <w:pStyle w:val="EMPTY_CELL_STYLE"/>
            </w:pPr>
          </w:p>
        </w:tc>
      </w:tr>
      <w:tr>
        <w:trPr>
          <w:trHeight w:hRule="exact" w:val="1080"/>
        </w:trPr>
        <w:tc>
          <w:tcPr>
     </w:tcPr>
          <w:p>
            <w:pPr>
              <w:pStyle w:val="EMPTY_CELL_STYLE"/>
            </w:pPr>
          </w:p>
        </w:tc>
        <w:tc>
          <w:tcPr>
            <w:tcMar>
              <w:top w:w="120" w:type="dxa"/>
              <w:left w:w="0" w:type="dxa"/>
              <w:bottom w:w="0" w:type="dxa"/>
              <w:right w:w="0" w:type="dxa"/>
            </w:tcMar>
            <w:vAlign w:val="top"/>
          </w:tcPr>
          <w:p>
            <w:pPr>
              <w:ind w:right="100"/>
            </w:pPr>
            <w:r>
              <w:rPr>
                <w:rFonts w:ascii="MS Reference Sans Serif" w:hAnsi="MS Reference Sans Serif" w:eastAsia="MS Reference Sans Serif" w:cs="MS Reference Sans Serif"/>
              </w:rPr>
              <w:t xml:space="preserve">Projektinhalte:</w:t>
            </w:r>
          </w:p>
        </w:tc>
        <w:tc>
          <w:tcPr>
            <w:gridSpan w:val="3"/>
            <w:tcBorders>
              <w:top w:val="single" w:sz="8" w:space="0" w:color="FFFFFF"/>
              <w:bottom w:val="single" w:sz="8" w:space="0" w:color="FFFFFF"/>
            </w:tcBorders>
            <w:tcMar>
              <w:top w:w="120" w:type="dxa"/>
              <w:left w:w="100" w:type="dxa"/>
              <w:bottom w:w="12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Installation eines HTTP Proxy und Tuning bzw. Anpassung an lokale Begebenheiten hinsichtlich des Surfverhaltens der Mitarbeiter. Desweiteren soll regelmäßig eine automatische Auswertung der Logfiles erfolgen, um den Erfolg der Maßnahmen zu überprüfen.</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680"/>
        </w:trPr>
        <w:tc>
          <w:tcPr>
     </w:tcPr>
          <w:p>
            <w:pPr>
              <w:pStyle w:val="EMPTY_CELL_STYLE"/>
            </w:pPr>
          </w:p>
        </w:tc>
        <w:tc>
          <w:tcPr>
            <w:gridSpan w:val="3"/>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r>
            <w:r>
              <w:rPr>
                <w:rFonts w:ascii="MS Reference Sans Serif" w:hAnsi="MS Reference Sans Serif" w:eastAsia="MS Reference Sans Serif" w:cs="MS Reference Sans Serif"/>
                <w:u w:val="single"/>
              </w:rPr>
              <w:t xml:space="preserve">01/2007 - 04/2007: Migration einer AD-Domäne in vollständig virtualisierte IT-Infrastruktur</w:t>
            </w:r>
            <w:r>
              <w:rPr>
                <w:rFonts w:ascii="MS Reference Sans Serif" w:hAnsi="MS Reference Sans Serif" w:eastAsia="MS Reference Sans Serif" w:cs="MS Reference Sans Serif"/>
              </w:rPr>
              <w:br/>
              <w:br/>
              <w:t xml:space="preserve">Branche:    </w:t>
              <w:br/>
              <w:t xml:space="preserve">Bau</w:t>
              <w:br/>
              <w:br/>
              <w:t xml:space="preserve">Rolle:        </w:t>
              <w:br/>
              <w:t xml:space="preserve">System Engineer, Systemingenieur</w:t>
              <w:br/>
              <w:br/>
              <w:t xml:space="preserve">Aufgaben:    </w:t>
              <w:br/>
              <w:t xml:space="preserve">    •  Ersetzen der bestehenden IT-Umgebung durch virtualisierte Active Directory Domain auf VMware ESX. Abnahme der Hardwarelieferungen (IBM Bladecenter H, Blades), Aufbau der Hardware, Überwachung Konfiguration NetApp nach Vorgaben des Konzepts, Konfiguration Boot-from-SAN, Konfiguration der Brocade SAN Switches (SAN Zoning), SAN Troubleshooting, Konfiguration Tape Library, Installation ESX Server, Konfiguration SAN Multipathing, Installation und Konfiguration VMware Virtual Center, Konfiguration VMware Distributed Resource Scheduler (VMware DRS), High Availability (VMware HA) und VMotion. Einspielen von relevanten ESX Updates, Monitoring, Konfiguration NTP (Network Time Protocol) auf ESX Console zwecks Zeitsynchronisation. Troubleshooting. Teile des Betriebs.</w:t>
              <w:br/>
              <w:br/>
              <w:t xml:space="preserve">Produkte:    </w:t>
              <w:br/>
              <w:t xml:space="preserve">VMware Virtual Infrastructure 3 (VI3), VMware ESX, VMware Virtual Center, IBM Bladecenter H, Blade JS-20 (IIRC), Brocade, NetApp FAS270c, DataOntap</w:t>
              <w:br/>
              <w:br/>
              <w:t xml:space="preserve">Sonstiges:    </w:t>
              <w:br/>
              <w:t xml:space="preserve">SAN auf Basis von 4Gb/s FibreChannel</w:t>
              <w:br/>
              <w:t xml:space="preserve"> </w:t>
              <w:br/>
              <w:t xml:space="preserve"> </w:t>
              <w:br/>
            </w:r>
            <w:r>
              <w:rPr>
                <w:rFonts w:ascii="MS Reference Sans Serif" w:hAnsi="MS Reference Sans Serif" w:eastAsia="MS Reference Sans Serif" w:cs="MS Reference Sans Serif"/>
                <w:u w:val="single"/>
              </w:rPr>
              <w:t xml:space="preserve">01/2007 - 01/2007: Installation Windows Terminalserver</w:t>
            </w:r>
            <w:r>
              <w:rPr>
                <w:rFonts w:ascii="MS Reference Sans Serif" w:hAnsi="MS Reference Sans Serif" w:eastAsia="MS Reference Sans Serif" w:cs="MS Reference Sans Serif"/>
              </w:rPr>
              <w:br/>
              <w:br/>
              <w:t xml:space="preserve">Branche:    </w:t>
              <w:br/>
              <w:t xml:space="preserve">Bau</w:t>
              <w:br/>
              <w:br/>
              <w:t xml:space="preserve">Rolle:        </w:t>
              <w:br/>
              <w:t xml:space="preserve">System Engineer, Systemingenieur</w:t>
              <w:br/>
              <w:br/>
              <w:t xml:space="preserve">Aufgaben:    </w:t>
              <w:br/>
              <w:t xml:space="preserve">    •  Installation Windows 2003 R2 Terminalserver inkl. eines Streamers für Backup und einer USV bei einem kleineren Kunden</w:t>
              <w:br/>
              <w:br/>
              <w:t xml:space="preserve">Produkte:  </w:t>
              <w:br/>
              <w:t xml:space="preserve">Windows 2003 Terminal Server, UPS</w:t>
              <w:br/>
              <w:t xml:space="preserve"> </w:t>
              <w:br/>
              <w:t xml:space="preserve"> </w:t>
              <w:br/>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11</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11/2006 - 11/2006: Migration eines Redhat Linux Clusters von NFS auf GFS im SAN</w:t>
            </w:r>
            <w:r>
              <w:rPr>
                <w:rFonts w:ascii="MS Reference Sans Serif" w:hAnsi="MS Reference Sans Serif" w:eastAsia="MS Reference Sans Serif" w:cs="MS Reference Sans Serif"/>
              </w:rPr>
              <w:br/>
              <w:br/>
              <w:t xml:space="preserve">Branche:    </w:t>
              <w:br/>
              <w:t xml:space="preserve">Medien (Print)</w:t>
              <w:br/>
              <w:br/>
              <w:t xml:space="preserve">Rolle:        </w:t>
              <w:br/>
              <w:t xml:space="preserve">System Engineer, Systemingenieur</w:t>
              <w:br/>
              <w:br/>
              <w:t xml:space="preserve">Aufgaben:    </w:t>
              <w:br/>
              <w:t xml:space="preserve">    •  Konfiguration der Clusterservices, Erstellung der GFS Dateisysteme, Migration der Bestandsdaten von NFS auf GFS. Schwerpunkt nach erfolgreicher Migration war die Failover-Konfiguration des FTP-Dienstes, mit dem Nachrichten/Medieninhalte verschiedener Nachrichtenagenturen empfangen und via Webfrontend/CMS den Redakteuren zur Verfügung gestellt werden.</w:t>
              <w:br/>
              <w:br/>
              <w:t xml:space="preserve">Produkte:    </w:t>
              <w:br/>
              <w:t xml:space="preserve">Redhat Cluster Suite (RHCS), RHEL4, GFS</w:t>
              <w:br/>
              <w:br/>
              <w:t xml:space="preserve">Sonstiges:    </w:t>
              <w:br/>
              <w:t xml:space="preserve">Datenvolumen etwa 60-100GB</w:t>
              <w:br/>
              <w:t xml:space="preserve"> </w:t>
              <w:br/>
              <w:t xml:space="preserve"> </w:t>
              <w:br/>
            </w:r>
            <w:r>
              <w:rPr>
                <w:rFonts w:ascii="MS Reference Sans Serif" w:hAnsi="MS Reference Sans Serif" w:eastAsia="MS Reference Sans Serif" w:cs="MS Reference Sans Serif"/>
                <w:u w:val="single"/>
              </w:rPr>
              <w:t xml:space="preserve">11/2006 - 11/2006: Troubleshooting eines Web/FTP Download-Clusters aus 3 Redhat Knoten</w:t>
            </w:r>
            <w:r>
              <w:rPr>
                <w:rFonts w:ascii="MS Reference Sans Serif" w:hAnsi="MS Reference Sans Serif" w:eastAsia="MS Reference Sans Serif" w:cs="MS Reference Sans Serif"/>
              </w:rPr>
              <w:br/>
              <w:br/>
              <w:t xml:space="preserve">Branche:    </w:t>
              <w:br/>
              <w:t xml:space="preserve">Telekommunikation, Hosting</w:t>
              <w:br/>
              <w:br/>
              <w:t xml:space="preserve">Rolle:        </w:t>
              <w:br/>
              <w:t xml:space="preserve">System Engineer, Systemingenieur</w:t>
              <w:br/>
              <w:br/>
              <w:t xml:space="preserve">Aufgaben:    </w:t>
              <w:br/>
              <w:t xml:space="preserve">    •  Troubleshooting der Fencing-Konfiguration eines Web/FTP-Server Clusters diverser deutscher Computermagazine zum Thema PC-Gaming</w:t>
              <w:br/>
              <w:br/>
              <w:t xml:space="preserve">Produkte:    </w:t>
              <w:br/>
              <w:t xml:space="preserve">Redhat Cluster Suite (RHCS), Redhat Enterprise Linux 4 (RHEL4)</w:t>
              <w:br/>
              <w:br/>
              <w:t xml:space="preserve">Sonstiges:    </w:t>
              <w:br/>
              <w:t xml:space="preserve">Vorangegangene Ausfälle untersucht, Konfiguration vereinfacht</w:t>
              <w:br/>
              <w:t xml:space="preserve"> </w:t>
              <w:br/>
              <w:t xml:space="preserve"> </w:t>
              <w:br/>
            </w:r>
            <w:r>
              <w:rPr>
                <w:rFonts w:ascii="MS Reference Sans Serif" w:hAnsi="MS Reference Sans Serif" w:eastAsia="MS Reference Sans Serif" w:cs="MS Reference Sans Serif"/>
                <w:u w:val="single"/>
              </w:rPr>
              <w:t xml:space="preserve">10/2006 - 10/2006: Installation von IBM WebSphere und DB2 auf AIX</w:t>
            </w:r>
            <w:r>
              <w:rPr>
                <w:rFonts w:ascii="MS Reference Sans Serif" w:hAnsi="MS Reference Sans Serif" w:eastAsia="MS Reference Sans Serif" w:cs="MS Reference Sans Serif"/>
              </w:rPr>
              <w:br/>
              <w:br/>
              <w:t xml:space="preserve">Branche:    </w:t>
              <w:br/>
              <w:t xml:space="preserve">IT</w:t>
              <w:br/>
              <w:br/>
              <w:t xml:space="preserve">Rolle:        </w:t>
              <w:br/>
              <w:t xml:space="preserve">System Engineer, Systemingenieur</w:t>
              <w:br/>
              <w:br/>
              <w:t xml:space="preserve">Aufgaben:    </w:t>
              <w:br/>
              <w:t xml:space="preserve">    •  Installation von AIX und DB2 auf IBM RS6000</w:t>
              <w:br/>
              <w:br/>
              <w:t xml:space="preserve">Produkte:    </w:t>
              <w:br/>
              <w:t xml:space="preserve">AIX, DB2, RS6000</w:t>
              <w:br/>
              <w:t xml:space="preserve"> </w:t>
              <w:br/>
              <w:t xml:space="preserve"> </w:t>
              <w:br/>
            </w:r>
            <w:r>
              <w:rPr>
                <w:rFonts w:ascii="MS Reference Sans Serif" w:hAnsi="MS Reference Sans Serif" w:eastAsia="MS Reference Sans Serif" w:cs="MS Reference Sans Serif"/>
                <w:u w:val="single"/>
              </w:rPr>
              <w:t xml:space="preserve">09/2006 - 09/2006: Proof of Concept Installation eines XEN Clusters auf CentOS Basis</w:t>
            </w:r>
            <w:r>
              <w:rPr>
                <w:rFonts w:ascii="MS Reference Sans Serif" w:hAnsi="MS Reference Sans Serif" w:eastAsia="MS Reference Sans Serif" w:cs="MS Reference Sans Serif"/>
              </w:rPr>
              <w:br/>
              <w:br/>
              <w:t xml:space="preserve">Branche:    </w:t>
              <w:br/>
              <w:t xml:space="preserve">IT</w:t>
              <w:br/>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12</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Rolle:        </w:t>
              <w:br/>
              <w:t xml:space="preserve">System Engineer, Systemingenieur</w:t>
              <w:br/>
              <w:br/>
              <w:t xml:space="preserve">Aufgaben:    </w:t>
              <w:br/>
              <w:t xml:space="preserve">    •  Installation eines XEN Clusters mit Shared Storage in Form eines Cluster-Dateisystems, auf dem beide Knoten die VM Images ablegen und zeitgleich zugreifen können. Umsetzung durch zwei Knoten mit CentOS und Xen, die via HBA über Fiberchannel an ein Storage Enclosure von Infortrend angebunden sind, auf welchem ein OCFS2 zum Speichern der VM Images liegt. Test mittels Live-Migration eines Windows XP HVM Gastes, auf dem ein Film abgespielt wird. POC für spätere Kundenprojekte.</w:t>
              <w:br/>
              <w:br/>
              <w:t xml:space="preserve">Produkte:    </w:t>
              <w:br/>
              <w:t xml:space="preserve">Linux, CentOS, XEN, OCFS2, SAN, Infortrent Storage Enclosure</w:t>
              <w:br/>
              <w:br/>
              <w:t xml:space="preserve">Sonstiges:    </w:t>
              <w:br/>
              <w:t xml:space="preserve">LUN Masking auf dem Storage</w:t>
              <w:br/>
              <w:t xml:space="preserve"> </w:t>
              <w:br/>
              <w:t xml:space="preserve"> </w:t>
              <w:br/>
            </w:r>
            <w:r>
              <w:rPr>
                <w:rFonts w:ascii="MS Reference Sans Serif" w:hAnsi="MS Reference Sans Serif" w:eastAsia="MS Reference Sans Serif" w:cs="MS Reference Sans Serif"/>
                <w:u w:val="single"/>
              </w:rPr>
              <w:t xml:space="preserve">03/2006 - 04/2006: Installation eines Instant Messaging Servers mit LDAP Anbindung</w:t>
            </w:r>
            <w:r>
              <w:rPr>
                <w:rFonts w:ascii="MS Reference Sans Serif" w:hAnsi="MS Reference Sans Serif" w:eastAsia="MS Reference Sans Serif" w:cs="MS Reference Sans Serif"/>
              </w:rPr>
              <w:br/>
              <w:br/>
              <w:t xml:space="preserve">Branche:    </w:t>
              <w:br/>
              <w:t xml:space="preserve">Mobilfunk, mobile Mehrwertdienste</w:t>
              <w:br/>
              <w:br/>
              <w:t xml:space="preserve">Rolle:        </w:t>
              <w:br/>
              <w:t xml:space="preserve">Administrator, Support</w:t>
              <w:br/>
              <w:br/>
              <w:t xml:space="preserve">Aufgaben:    </w:t>
              <w:br/>
              <w:t xml:space="preserve">    •  Installation eines Jabber-Servers zur unternehmensinternen Kommunikation. Anforderung war die Anbindung an das Bestehende Directory via LDAP, um die Buddylist der Benutzer jederzeit automatisch mit abteilungsbasierten Gruppen der übrigen Mitarbeiter zu füllen.</w:t>
              <w:br/>
              <w:br/>
              <w:t xml:space="preserve">Produkte:    </w:t>
              <w:br/>
              <w:t xml:space="preserve">Linux, Wildfire, OpenLDAP, PostgreSQL</w:t>
              <w:br/>
              <w:br/>
              <w:t xml:space="preserve">Sonstiges:    </w:t>
              <w:br/>
              <w:t xml:space="preserve">Wildfire hiess vorher Jive Messenger</w:t>
              <w:br/>
              <w:t xml:space="preserve"> </w:t>
              <w:br/>
              <w:t xml:space="preserve"> </w:t>
              <w:br/>
            </w:r>
            <w:r>
              <w:rPr>
                <w:rFonts w:ascii="MS Reference Sans Serif" w:hAnsi="MS Reference Sans Serif" w:eastAsia="MS Reference Sans Serif" w:cs="MS Reference Sans Serif"/>
                <w:u w:val="single"/>
              </w:rPr>
              <w:t xml:space="preserve">07/2005 - 09/2005: Konzeption und Implementierung eines hochperformanten HA-Mailclusters</w:t>
            </w:r>
            <w:r>
              <w:rPr>
                <w:rFonts w:ascii="MS Reference Sans Serif" w:hAnsi="MS Reference Sans Serif" w:eastAsia="MS Reference Sans Serif" w:cs="MS Reference Sans Serif"/>
              </w:rPr>
              <w:br/>
              <w:br/>
              <w:t xml:space="preserve">Branche:    </w:t>
              <w:br/>
              <w:t xml:space="preserve">Mobilfunk, mobile Mehrwertdienste</w:t>
              <w:br/>
              <w:br/>
              <w:t xml:space="preserve">Rolle:        </w:t>
              <w:br/>
              <w:t xml:space="preserve">Administrator, Support</w:t>
              <w:br/>
              <w:br/>
              <w:t xml:space="preserve">Aufgaben:    </w:t>
              <w:br/>
              <w:t xml:space="preserve">    •  Konzeption und Installtion eines hochverfügbaren Hochleistungs-Mailclusters zum Newsletterversand mehrerer Mobilfunkmehrwertdiensteportale. Automatische Verarbeitung auftretender Bounces und Unsubscription wiederholt nicht erreichbarer Newsletterempfänger. Gelöst durch das VERP-Verfahren (Variable Envelope Return Path) und einen Zähler in einer Datenbank, bei dessen Überschreiten der unerreichbare Empfänger automatisch vom Verteiler gelöscht wird.</w:t>
              <w:br/>
              <w:br/>
              <w:t xml:space="preserve">Produkte:    </w:t>
              <w:br/>
              <w:t xml:space="preserve">Solaris 9, sendmail, maildrop, Oracle, SUN 420R</w:t>
              <w:br/>
              <w:br/>
              <w:t xml:space="preserve">Sonstiges:    </w:t>
              <w:br/>
              <w:t xml:space="preserve">Im Rahmen der Aufgabenstellung SMTP Lasttests auf zwei SUN 420Rs durchgeführt.</w:t>
              <w:br/>
              <w:t xml:space="preserve"> </w:t>
              <w:br/>
              <w:t xml:space="preserve"> </w:t>
              <w:br/>
            </w:r>
            <w:r>
              <w:rPr>
                <w:rFonts w:ascii="MS Reference Sans Serif" w:hAnsi="MS Reference Sans Serif" w:eastAsia="MS Reference Sans Serif" w:cs="MS Reference Sans Serif"/>
                <w:u w:val="single"/>
              </w:rPr>
              <w:t xml:space="preserve">08/2003 - 09/2003: Installation eines Oracle Datenbankservers inkl. Anbindung an Java </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13</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r>
      <w:tr>
        <w:trPr>
          <w:trHeight w:hRule="exact" w:val="1482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Intranetapplikation</w:t>
            </w:r>
            <w:r>
              <w:rPr>
                <w:rFonts w:ascii="MS Reference Sans Serif" w:hAnsi="MS Reference Sans Serif" w:eastAsia="MS Reference Sans Serif" w:cs="MS Reference Sans Serif"/>
              </w:rPr>
              <w:br/>
              <w:br/>
              <w:t xml:space="preserve">Branche:    </w:t>
              <w:br/>
              <w:t xml:space="preserve">EDV, Telekommunikation</w:t>
              <w:br/>
              <w:br/>
              <w:t xml:space="preserve">Rolle:        </w:t>
              <w:br/>
              <w:t xml:space="preserve">Administrator, Support</w:t>
              <w:br/>
              <w:br/>
              <w:t xml:space="preserve">Aufgaben:    </w:t>
              <w:br/>
              <w:t xml:space="preserve">    •  Installation, Troubleshooting</w:t>
              <w:br/>
              <w:br/>
              <w:t xml:space="preserve">Produkte:    </w:t>
              <w:br/>
              <w:t xml:space="preserve">Linux, Oracle 9i</w:t>
              <w:br/>
              <w:br/>
              <w:t xml:space="preserve">Sonstiges:    </w:t>
              <w:br/>
              <w:t xml:space="preserve">Tuning durch DBA</w:t>
              <w:br/>
              <w:t xml:space="preserve"> </w:t>
              <w:br/>
              <w:t xml:space="preserve"> </w:t>
              <w:br/>
              <w:t xml:space="preserve"> </w:t>
              <w:br/>
            </w:r>
            <w:r>
              <w:rPr>
                <w:rFonts w:ascii="MS Reference Sans Serif" w:hAnsi="MS Reference Sans Serif" w:eastAsia="MS Reference Sans Serif" w:cs="MS Reference Sans Serif"/>
                <w:u w:val="single"/>
              </w:rPr>
              <w:t xml:space="preserve">09/2002 - 06/2003: Administration des Webservers einer Kreissparkasse, inkl. Newsletter</w:t>
            </w:r>
            <w:r>
              <w:rPr>
                <w:rFonts w:ascii="MS Reference Sans Serif" w:hAnsi="MS Reference Sans Serif" w:eastAsia="MS Reference Sans Serif" w:cs="MS Reference Sans Serif"/>
              </w:rPr>
              <w:br/>
              <w:br/>
              <w:t xml:space="preserve">Branche:    </w:t>
              <w:br/>
              <w:t xml:space="preserve">IT, Banken</w:t>
              <w:br/>
              <w:br/>
              <w:t xml:space="preserve">Rolle:        </w:t>
              <w:br/>
              <w:t xml:space="preserve">Systemadministrator</w:t>
              <w:br/>
              <w:br/>
              <w:t xml:space="preserve">Aufgaben:    </w:t>
              <w:br/>
              <w:t xml:space="preserve">    •  Administration des Webservers für eine Kreissparkasse. Anlegen und Pflege von Mailinglisten. Support des Kunden. Troubleshooting und Lösungsvorschläge bei extern verursachten Interoperabilitätsproblemen (DNS, Mail/MTA).</w:t>
              <w:br/>
              <w:br/>
              <w:t xml:space="preserve">Produkte:    </w:t>
              <w:br/>
              <w:t xml:space="preserve">SuSE Linux, Apache, Tomcat, Majordomo, sendmail</w:t>
              <w:br/>
              <w:br/>
              <w:t xml:space="preserve">Sonstiges:    </w:t>
              <w:br/>
              <w:t xml:space="preserve">Kundenkontakt, Studentenjob neben Uni, SMTP und DNS RFCs</w:t>
              <w:br/>
              <w:t xml:space="preserve"> </w:t>
              <w:br/>
              <w:t xml:space="preserve"> </w:t>
              <w:br/>
            </w:r>
            <w:r>
              <w:rPr>
                <w:rFonts w:ascii="MS Reference Sans Serif" w:hAnsi="MS Reference Sans Serif" w:eastAsia="MS Reference Sans Serif" w:cs="MS Reference Sans Serif"/>
                <w:u w:val="single"/>
              </w:rPr>
              <w:t xml:space="preserve">05/2002 - 07/2002: Konzeption und Migration auf eine neue DNS Infrastruktur</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Zentralisierung der Verwaltung der DNS Zonen im Hauptsitz des Unternehmens. Die externe Zone einer jeden Niederlassung "nach Hause" holen, sodass der Master für alle externen Zonen im Hauptsitz steht, der Slave in der jeweiligen Niederlassung. Implementierung von Views zur korrekten Sicht auf den Namensraum aus dem Hauptsitz, den Niederlassungen, der DMZ und von ausserhalb. Reduktion von Redundanz durch aufsplitten in include-Files. Diese nach Möglichkeit automatisch aus Templates erzeugen. Skripte zur Administration bzw. Automatisierung.</w:t>
              <w:br/>
              <w:br/>
              <w:t xml:space="preserve">Produkte:    </w:t>
              <w:br/>
              <w:t xml:space="preserve">SuSE Linux, Bind 8, Bind 9</w:t>
              <w:br/>
              <w:br/>
              <w:t xml:space="preserve">Sonstiges:    </w:t>
              <w:br/>
              <w:t xml:space="preserve">Im Rahmen des Projekts die Niederlassungen als alternative MX konfiguriert, i.e. neben DNS noch sendmail sowie Firewall umkonfiguriert</w:t>
              <w:br/>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14</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r>
      <w:tr>
        <w:trPr>
          <w:trHeight w:hRule="exact" w:val="1458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w:t>
              <w:br/>
              <w:t xml:space="preserve"> </w:t>
              <w:br/>
            </w:r>
            <w:r>
              <w:rPr>
                <w:rFonts w:ascii="MS Reference Sans Serif" w:hAnsi="MS Reference Sans Serif" w:eastAsia="MS Reference Sans Serif" w:cs="MS Reference Sans Serif"/>
                <w:u w:val="single"/>
              </w:rPr>
              <w:t xml:space="preserve">03/2002 - 04/2002: Traffic Accounting durch individuelles Tool für Logfile-Analyse</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Manuelles Traffic Accounting durch Auswertung von Checkpoint Firewall One Logfiles mittels eines selbstgeschriebenen Perlskripts, da Differenzen zwischen auf dem Gateway gemessenen und vom Uplink in Rechnung gestellten Traffics bestehen.</w:t>
              <w:br/>
              <w:br/>
              <w:t xml:space="preserve">Produkte:    </w:t>
              <w:br/>
              <w:t xml:space="preserve">Solaris, Checkpoint Firewall One, perl</w:t>
              <w:br/>
              <w:br/>
              <w:t xml:space="preserve">Sonstiges:    </w:t>
              <w:br/>
              <w:t xml:space="preserve">Accounting erfolgte durch Logfile-Analyse der Verbingslogs der Firewall unter Beachtung lokaler Begebenheiten (kostenloser Traffic innerhalb des Uplink-Netzwerks)</w:t>
              <w:br/>
              <w:t xml:space="preserve"> </w:t>
              <w:br/>
              <w:t xml:space="preserve"> </w:t>
              <w:br/>
            </w:r>
            <w:r>
              <w:rPr>
                <w:rFonts w:ascii="MS Reference Sans Serif" w:hAnsi="MS Reference Sans Serif" w:eastAsia="MS Reference Sans Serif" w:cs="MS Reference Sans Serif"/>
                <w:u w:val="single"/>
              </w:rPr>
              <w:t xml:space="preserve">01/2002 - 02/2002: Redundante Zeitserverinfrastruktur</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Entwurf und Umsetzung einer redundanten NTP-Server Infrastruktur im Firmennetz. Gelöst mittels 2-Tier Server Peering, sowie Broadcastclients für die Workstations.</w:t>
              <w:br/>
              <w:br/>
              <w:t xml:space="preserve">Produkte:    </w:t>
              <w:br/>
              <w:t xml:space="preserve">SuSE Linux, ISC (x)ntpd</w:t>
              <w:br/>
              <w:t xml:space="preserve">  </w:t>
              <w:br/>
              <w:t xml:space="preserve"> </w:t>
              <w:br/>
            </w:r>
            <w:r>
              <w:rPr>
                <w:rFonts w:ascii="MS Reference Sans Serif" w:hAnsi="MS Reference Sans Serif" w:eastAsia="MS Reference Sans Serif" w:cs="MS Reference Sans Serif"/>
                <w:u w:val="single"/>
              </w:rPr>
              <w:t xml:space="preserve">09/2001 - 11/2001: Installation, Betrieb und Optimierung eines HTTP Proxyservers</w:t>
            </w:r>
            <w:r>
              <w:rPr>
                <w:rFonts w:ascii="MS Reference Sans Serif" w:hAnsi="MS Reference Sans Serif" w:eastAsia="MS Reference Sans Serif" w:cs="MS Reference Sans Serif"/>
              </w:rPr>
              <w:br/>
              <w:br/>
              <w:t xml:space="preserve">Branche:    </w:t>
              <w:br/>
              <w:t xml:space="preserve">IT</w:t>
              <w:br/>
              <w:br/>
              <w:t xml:space="preserve">Rolle:        </w:t>
              <w:br/>
              <w:t xml:space="preserve">Systemadministrator</w:t>
              <w:br/>
              <w:br/>
              <w:t xml:space="preserve">Aufgaben:    </w:t>
              <w:br/>
              <w:t xml:space="preserve">    •  Installation eines HTTP Proxy und Tuning bzw. Anpassung an lokale Begebenheiten hinsichtlich des Surfverhaltens der Mitarbeiter. Desweiteren soll regelmäßig eine automatische Auswertung der Logfiles erfolgen, um den Erfolg der Maßnahmen zu überprüfen.</w:t>
              <w:br/>
              <w:br/>
              <w:t xml:space="preserve">Produkte:    </w:t>
              <w:br/>
              <w:t xml:space="preserve">SuSE Linux, squid 2, calamaris, squij</w:t>
              <w:br/>
              <w:br/>
              <w:t xml:space="preserve">Sonstiges:    </w:t>
              <w:br/>
              <w:t xml:space="preserve">Durch langes Vorhalten häufig abgerufener Inhalte eine nennenswerte Menge teuren Traffics gesparrt. Für die Optimierung nötige Informationen durch Logfile-Analyse/-Auswertung mittels dafür geeigneter Tools gewonnen.</w:t>
              <w:br/>
              <w:t xml:space="preserve"> </w:t>
            </w: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15</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Branchen</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gridSpan w:val="4"/>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    •  EDV Branche, IT Dienstleister</w:t>
              <w:br/>
              <w:t xml:space="preserve">    •  DSL, Telekommunikation, Webhosting</w:t>
              <w:br/>
              <w:t xml:space="preserve">    •  Mobile Mehrwertdienste</w:t>
              <w:br/>
              <w:t xml:space="preserve">    •  Automotive / Autobranche / Automobilhersteller</w:t>
              <w:br/>
              <w:t xml:space="preserve">    •  Handel</w:t>
              <w:br/>
              <w:t xml:space="preserve">    •  Verlagswesen</w:t>
              <w:br/>
              <w:t xml:space="preserve">    •  Bau</w:t>
              <w:br/>
              <w:t xml:space="preserve">    •  Ämter und Behörden (Landesrechenzentrum)</w:t>
              <w:br/>
              <w:t xml:space="preserve">    •  Streaming CDN Anbieter</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4"/>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Kompetenzen</w:t>
                  </w:r>
                </w:p>
              </w:tc>
            </w:tr>
          </w:tbl>
          <w:p>
            <w:pPr>
              <w:pStyle w:val="EMPTY_CELL_STYLE"/>
            </w:pPr>
          </w:p>
        </w:tc>
        <w:tc>
          <w:tcPr>
     </w:tcPr>
          <w:p>
            <w:pPr>
              <w:pStyle w:val="EMPTY_CELL_STYLE"/>
            </w:pPr>
          </w:p>
        </w:tc>
      </w:tr>
      <w:tr>
        <w:trPr>
          <w:trHeight w:hRule="exact" w:val="574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Aufgabenbereiche</w:t>
            </w: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Linux Systemadministration</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FreeBSD Systemadministration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2nd Level Support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3rd Level Support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Firewall-Administration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Security</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Automatisierung</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Netzwerkadministration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Dokumentation</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 Systemadministration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RZ-Betrieb</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58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Produkte / Standards / Erfahrungen / Methoden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Analysefähigkeit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Ansible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Atlassian FishEye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Atlassian JIRA</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FastIron/IronWare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Cisco Catalyst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Citrix XenServer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ClamAV</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Corosync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Corosync/Pacemaker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Datenmigration</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16</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74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Docker</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Greenbone Vulnerability Management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GVM11</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IP Netzwerk</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IPAM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JIRA</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Kanban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KVM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Observium</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OpenVAS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OpenVPN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Pacemaker</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Payment Card Industry Data Security Standard</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PCI-DSS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pfSense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Redmine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SSL-VPN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Storage Administration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System-Analysen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System-Dokumentation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System-Konzeption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Vmware</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Vulnerability Management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Zabbix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ZFS</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u w:val="single"/>
              </w:rPr>
              <w:t xml:space="preserve">Da sich mein GULP-Profil im Zuge der Umstellung auf die (nicht mehr ganz so) neue GULP-Website leider noch im Umbau bzw. einem Zwischenzustand befindet, hier die wesentlichen Dinge thematisch gruppiert (statt in sinnloser/nutzloser alphabetischer Sortierung über Themengebiete hinweg):</w:t>
            </w:r>
            <w:r>
              <w:rPr>
                <w:rFonts w:ascii="MS Reference Sans Serif" w:hAnsi="MS Reference Sans Serif" w:eastAsia="MS Reference Sans Serif" w:cs="MS Reference Sans Serif"/>
              </w:rPr>
              <w:br/>
              <w:br/>
              <w:br/>
            </w:r>
            <w:r>
              <w:rPr>
                <w:rFonts w:ascii="MS Reference Sans Serif" w:hAnsi="MS Reference Sans Serif" w:eastAsia="MS Reference Sans Serif" w:cs="MS Reference Sans Serif"/>
                <w:u w:val="single"/>
              </w:rPr>
              <w:t xml:space="preserve">Server-Hardware:</w:t>
            </w:r>
            <w:r>
              <w:rPr>
                <w:rFonts w:ascii="MS Reference Sans Serif" w:hAnsi="MS Reference Sans Serif" w:eastAsia="MS Reference Sans Serif" w:cs="MS Reference Sans Serif"/>
              </w:rPr>
              <w:br/>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17</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7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    •  PC (XT, 286, 386, 486, 586, 686, ...)</w:t>
              <w:br/>
              <w:t xml:space="preserve">    •  Dell PowerEdge Server (1750, 2550, ...), Dell Bladecenter M1000e</w:t>
              <w:br/>
              <w:t xml:space="preserve">    •  IBM BladeCenter H, J20/J22(?) Blades</w:t>
              <w:br/>
              <w:t xml:space="preserve">    •  SUN 420R, Sun Enterprise 450 und 4500</w:t>
              <w:br/>
              <w:t xml:space="preserve">    •  HP DL580 G6</w:t>
              <w:br/>
              <w:br/>
            </w:r>
            <w:r>
              <w:rPr>
                <w:rFonts w:ascii="MS Reference Sans Serif" w:hAnsi="MS Reference Sans Serif" w:eastAsia="MS Reference Sans Serif" w:cs="MS Reference Sans Serif"/>
                <w:u w:val="single"/>
              </w:rPr>
              <w:t xml:space="preserve">SAN:</w:t>
            </w:r>
            <w:r>
              <w:rPr>
                <w:rFonts w:ascii="MS Reference Sans Serif" w:hAnsi="MS Reference Sans Serif" w:eastAsia="MS Reference Sans Serif" w:cs="MS Reference Sans Serif"/>
              </w:rPr>
              <w:br/>
              <w:t xml:space="preserve">    •  NetApp Fas 270c</w:t>
              <w:br/>
              <w:t xml:space="preserve">    •  Brocade SAN Switches (4Gb/s Glasfaser Fibre Channel)</w:t>
              <w:br/>
              <w:br/>
            </w:r>
            <w:r>
              <w:rPr>
                <w:rFonts w:ascii="MS Reference Sans Serif" w:hAnsi="MS Reference Sans Serif" w:eastAsia="MS Reference Sans Serif" w:cs="MS Reference Sans Serif"/>
                <w:u w:val="single"/>
              </w:rPr>
              <w:t xml:space="preserve">Netzwerk:</w:t>
            </w:r>
            <w:r>
              <w:rPr>
                <w:rFonts w:ascii="MS Reference Sans Serif" w:hAnsi="MS Reference Sans Serif" w:eastAsia="MS Reference Sans Serif" w:cs="MS Reference Sans Serif"/>
              </w:rPr>
              <w:br/>
              <w:t xml:space="preserve">    •  Juniper EX2200, EX3300 Network Switches</w:t>
              <w:br/>
              <w:t xml:space="preserve">    •  Brocade MLXe-4 Router, ICX 6650 Switch</w:t>
              <w:br/>
              <w:t xml:space="preserve">    •  Cisco Catalyst 4948 (WS-C4948-10GE)</w:t>
              <w:br/>
              <w:t xml:space="preserve">    •  Cisco Catalyst 4506 (WS-C4506)</w:t>
              <w:br/>
              <w:t xml:space="preserve">    •  Cisco 6504 (WS-C6504-E), 10720 Internet Router</w:t>
              <w:br/>
              <w:t xml:space="preserve">    •  Cisco Small Business SG200-50, SG500X-24/48</w:t>
              <w:br/>
              <w:t xml:space="preserve">    •  Dell PowerConnect M6220, M8024-k</w:t>
              <w:br/>
              <w:t xml:space="preserve">    •  HP ProCurve Network Switches</w:t>
              <w:br/>
              <w:t xml:space="preserve">    •  JunOS, IOS 12.2/15.0, Brocade FastIron/IronWare (08.0.20T323)</w:t>
              <w:br/>
              <w:br/>
            </w:r>
            <w:r>
              <w:rPr>
                <w:rFonts w:ascii="MS Reference Sans Serif" w:hAnsi="MS Reference Sans Serif" w:eastAsia="MS Reference Sans Serif" w:cs="MS Reference Sans Serif"/>
                <w:u w:val="single"/>
              </w:rPr>
              <w:t xml:space="preserve">Betriebssysteme:</w:t>
            </w:r>
            <w:r>
              <w:rPr>
                <w:rFonts w:ascii="MS Reference Sans Serif" w:hAnsi="MS Reference Sans Serif" w:eastAsia="MS Reference Sans Serif" w:cs="MS Reference Sans Serif"/>
              </w:rPr>
              <w:br/>
              <w:t xml:space="preserve">    •  Linux (Debian, SUSE Linux Enterprise Server, CentOS/RedHat)</w:t>
              <w:br/>
              <w:t xml:space="preserve">    •  FreeBSD</w:t>
              <w:br/>
              <w:t xml:space="preserve">    •  OpenBSD</w:t>
              <w:br/>
              <w:t xml:space="preserve">    •  NetBSD</w:t>
              <w:br/>
              <w:t xml:space="preserve">    •  DragonflyBSD</w:t>
              <w:br/>
              <w:t xml:space="preserve">    •  UNIX (Solaris, AIX)</w:t>
              <w:br/>
              <w:t xml:space="preserve">    •  DOS (MS-DOS, OpenDOS/DRDOS)</w:t>
              <w:br/>
              <w:t xml:space="preserve">    •  Windows 3/95/98/ME/2000/2003</w:t>
              <w:br/>
              <w:t xml:space="preserve">    •  OS/2 3.0</w:t>
              <w:br/>
              <w:t xml:space="preserve">    •  Amiga OS</w:t>
              <w:br/>
              <w:br/>
            </w:r>
            <w:r>
              <w:rPr>
                <w:rFonts w:ascii="MS Reference Sans Serif" w:hAnsi="MS Reference Sans Serif" w:eastAsia="MS Reference Sans Serif" w:cs="MS Reference Sans Serif"/>
                <w:u w:val="single"/>
              </w:rPr>
              <w:t xml:space="preserve">Programmiersprachen:</w:t>
            </w:r>
            <w:r>
              <w:rPr>
                <w:rFonts w:ascii="MS Reference Sans Serif" w:hAnsi="MS Reference Sans Serif" w:eastAsia="MS Reference Sans Serif" w:cs="MS Reference Sans Serif"/>
              </w:rPr>
              <w:br/>
              <w:t xml:space="preserve">    •  sh, bash, awk (UNIX Shell scripting)</w:t>
              <w:br/>
              <w:t xml:space="preserve">    •  perl</w:t>
              <w:br/>
              <w:t xml:space="preserve">    •  python (in Arbeit)</w:t>
              <w:br/>
              <w:t xml:space="preserve">    •  Java</w:t>
              <w:br/>
              <w:t xml:space="preserve">    •  C, C++</w:t>
              <w:br/>
              <w:br/>
            </w:r>
            <w:r>
              <w:rPr>
                <w:rFonts w:ascii="MS Reference Sans Serif" w:hAnsi="MS Reference Sans Serif" w:eastAsia="MS Reference Sans Serif" w:cs="MS Reference Sans Serif"/>
                <w:u w:val="single"/>
              </w:rPr>
              <w:t xml:space="preserve">Datenkommunikation:</w:t>
            </w:r>
            <w:r>
              <w:rPr>
                <w:rFonts w:ascii="MS Reference Sans Serif" w:hAnsi="MS Reference Sans Serif" w:eastAsia="MS Reference Sans Serif" w:cs="MS Reference Sans Serif"/>
              </w:rPr>
              <w:br/>
              <w:t xml:space="preserve">    •  Internet: IP, DNS, SMTP, HTTP, CGI, FTP, SMB, NFS, SNMP</w:t>
              <w:br/>
              <w:t xml:space="preserve">    •  Dial-in: ISDN, Modem</w:t>
              <w:br/>
              <w:br/>
            </w:r>
            <w:r>
              <w:rPr>
                <w:rFonts w:ascii="MS Reference Sans Serif" w:hAnsi="MS Reference Sans Serif" w:eastAsia="MS Reference Sans Serif" w:cs="MS Reference Sans Serif"/>
                <w:u w:val="single"/>
              </w:rPr>
              <w:t xml:space="preserve">Standards:</w:t>
            </w:r>
            <w:r>
              <w:rPr>
                <w:rFonts w:ascii="MS Reference Sans Serif" w:hAnsi="MS Reference Sans Serif" w:eastAsia="MS Reference Sans Serif" w:cs="MS Reference Sans Serif"/>
              </w:rPr>
              <w:br/>
              <w:t xml:space="preserve">    •  Internet: IP, SMTP, HTTP, POP3, IMAP4</w:t>
              <w:br/>
              <w:t xml:space="preserve">    •  Datenbanken: SQL</w:t>
              <w:br/>
              <w:t xml:space="preserve">    •  HTML/XML</w:t>
              <w:br/>
              <w:br/>
            </w:r>
            <w:r>
              <w:rPr>
                <w:rFonts w:ascii="MS Reference Sans Serif" w:hAnsi="MS Reference Sans Serif" w:eastAsia="MS Reference Sans Serif" w:cs="MS Reference Sans Serif"/>
                <w:u w:val="single"/>
              </w:rPr>
              <w:t xml:space="preserve">Web-/Applikationserver:</w:t>
            </w:r>
            <w:r>
              <w:rPr>
                <w:rFonts w:ascii="MS Reference Sans Serif" w:hAnsi="MS Reference Sans Serif" w:eastAsia="MS Reference Sans Serif" w:cs="MS Reference Sans Serif"/>
              </w:rPr>
              <w:br/>
              <w:t xml:space="preserve">    •  Apache 1.3, Apache 2.x</w:t>
              <w:br/>
              <w:t xml:space="preserve">    •  Tomcat</w:t>
              <w:br/>
              <w:t xml:space="preserve">    •  Websphere 6</w:t>
              <w:br/>
              <w:t xml:space="preserve">    •  Glassfish 2.1</w:t>
              <w:br/>
              <w:br/>
            </w:r>
            <w:r>
              <w:rPr>
                <w:rFonts w:ascii="MS Reference Sans Serif" w:hAnsi="MS Reference Sans Serif" w:eastAsia="MS Reference Sans Serif" w:cs="MS Reference Sans Serif"/>
                <w:u w:val="single"/>
              </w:rPr>
              <w:t xml:space="preserve">Datenbanken:</w:t>
            </w:r>
            <w:r>
              <w:rPr>
                <w:rFonts w:ascii="MS Reference Sans Serif" w:hAnsi="MS Reference Sans Serif" w:eastAsia="MS Reference Sans Serif" w:cs="MS Reference Sans Serif"/>
              </w:rPr>
              <w:br/>
              <w:t xml:space="preserve">    •  PostgreSQL</w:t>
              <w:br/>
              <w:t xml:space="preserve">    •  mySQL / mariadb</w:t>
              <w:br/>
              <w:t xml:space="preserve">    •  DB2 / UDB</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18</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8" w:name="JR_PAGE_ANCHOR_0_19"/>
            <w:bookmarkEnd w:id="1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70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    •  Oracle 9i, Oracle 10g</w:t>
              <w:br/>
              <w:br/>
            </w:r>
            <w:r>
              <w:rPr>
                <w:rFonts w:ascii="MS Reference Sans Serif" w:hAnsi="MS Reference Sans Serif" w:eastAsia="MS Reference Sans Serif" w:cs="MS Reference Sans Serif"/>
                <w:u w:val="single"/>
              </w:rPr>
              <w:t xml:space="preserve">Firewalls:</w:t>
            </w:r>
            <w:r>
              <w:rPr>
                <w:rFonts w:ascii="MS Reference Sans Serif" w:hAnsi="MS Reference Sans Serif" w:eastAsia="MS Reference Sans Serif" w:cs="MS Reference Sans Serif"/>
              </w:rPr>
              <w:br/>
              <w:t xml:space="preserve">    •  pf (Packet Filter, OpenBSD, FreeBSD)</w:t>
              <w:br/>
              <w:t xml:space="preserve">    •  ipfilter (BSDs, Solaris)</w:t>
              <w:br/>
              <w:t xml:space="preserve">    •  iptables / netfilter (Linux, auch Vorgänger ipfwadm/ipchains etc.)</w:t>
              <w:br/>
              <w:t xml:space="preserve">    •  pfSense (FreeBSD basierte Firewall Appliance)</w:t>
              <w:br/>
              <w:t xml:space="preserve">    •  Checkpoint Firewall One</w:t>
              <w:br/>
              <w:t xml:space="preserve"> </w:t>
              <w:br/>
            </w:r>
            <w:r>
              <w:rPr>
                <w:rFonts w:ascii="MS Reference Sans Serif" w:hAnsi="MS Reference Sans Serif" w:eastAsia="MS Reference Sans Serif" w:cs="MS Reference Sans Serif"/>
                <w:u w:val="single"/>
              </w:rPr>
              <w:t xml:space="preserve">Proxy/Sicherheit:</w:t>
            </w:r>
            <w:r>
              <w:rPr>
                <w:rFonts w:ascii="MS Reference Sans Serif" w:hAnsi="MS Reference Sans Serif" w:eastAsia="MS Reference Sans Serif" w:cs="MS Reference Sans Serif"/>
              </w:rPr>
              <w:br/>
              <w:t xml:space="preserve">    •  squid 2.x, squid 3.x (auch als reverse Proxy / Accelerator), squid 4.x</w:t>
              <w:br/>
              <w:t xml:space="preserve">    •  NIDS / HIDS (Snort IDS/NIDS, Ossec/Wazuh HIDS)</w:t>
              <w:br/>
              <w:t xml:space="preserve">    •  SpamAssassin</w:t>
              <w:br/>
              <w:t xml:space="preserve">    •  amavisd</w:t>
              <w:br/>
              <w:t xml:space="preserve">    •  tripwire</w:t>
              <w:br/>
              <w:t xml:space="preserve">    •  samhain</w:t>
              <w:br/>
              <w:t xml:space="preserve">    •  tor</w:t>
              <w:br/>
              <w:br/>
            </w:r>
            <w:r>
              <w:rPr>
                <w:rFonts w:ascii="MS Reference Sans Serif" w:hAnsi="MS Reference Sans Serif" w:eastAsia="MS Reference Sans Serif" w:cs="MS Reference Sans Serif"/>
                <w:u w:val="single"/>
              </w:rPr>
              <w:t xml:space="preserve">Office Software/Groupware/Bürokommunikation:</w:t>
            </w:r>
            <w:r>
              <w:rPr>
                <w:rFonts w:ascii="MS Reference Sans Serif" w:hAnsi="MS Reference Sans Serif" w:eastAsia="MS Reference Sans Serif" w:cs="MS Reference Sans Serif"/>
              </w:rPr>
              <w:br/>
              <w:t xml:space="preserve">    •  OpenOffice (LibreOffice), StarOffice</w:t>
              <w:br/>
              <w:t xml:space="preserve">    •  Microsoft Office</w:t>
              <w:br/>
              <w:t xml:space="preserve">    •  Lotus Notes</w:t>
              <w:br/>
              <w:t xml:space="preserve">    •  BSCW</w:t>
              <w:br/>
              <w:t xml:space="preserve">    •  Sharepoint</w:t>
              <w:br/>
              <w:br/>
            </w:r>
            <w:r>
              <w:rPr>
                <w:rFonts w:ascii="MS Reference Sans Serif" w:hAnsi="MS Reference Sans Serif" w:eastAsia="MS Reference Sans Serif" w:cs="MS Reference Sans Serif"/>
                <w:u w:val="single"/>
              </w:rPr>
              <w:t xml:space="preserve">Ticketsysteme:</w:t>
            </w:r>
            <w:r>
              <w:rPr>
                <w:rFonts w:ascii="MS Reference Sans Serif" w:hAnsi="MS Reference Sans Serif" w:eastAsia="MS Reference Sans Serif" w:cs="MS Reference Sans Serif"/>
              </w:rPr>
              <w:br/>
              <w:t xml:space="preserve">    •  Atlassian JIRA</w:t>
              <w:br/>
              <w:t xml:space="preserve">    •  RequestTracker (RT)</w:t>
              <w:br/>
              <w:t xml:space="preserve">    •  OTRS</w:t>
              <w:br/>
              <w:t xml:space="preserve">    •  Redmine</w:t>
              <w:br/>
              <w:br/>
            </w:r>
            <w:r>
              <w:rPr>
                <w:rFonts w:ascii="MS Reference Sans Serif" w:hAnsi="MS Reference Sans Serif" w:eastAsia="MS Reference Sans Serif" w:cs="MS Reference Sans Serif"/>
                <w:u w:val="single"/>
              </w:rPr>
              <w:t xml:space="preserve">Mailserver:</w:t>
            </w:r>
            <w:r>
              <w:rPr>
                <w:rFonts w:ascii="MS Reference Sans Serif" w:hAnsi="MS Reference Sans Serif" w:eastAsia="MS Reference Sans Serif" w:cs="MS Reference Sans Serif"/>
              </w:rPr>
              <w:br/>
              <w:t xml:space="preserve">    •  sendmail</w:t>
              <w:br/>
              <w:t xml:space="preserve">    •  postfix</w:t>
              <w:br/>
              <w:br/>
            </w:r>
            <w:r>
              <w:rPr>
                <w:rFonts w:ascii="MS Reference Sans Serif" w:hAnsi="MS Reference Sans Serif" w:eastAsia="MS Reference Sans Serif" w:cs="MS Reference Sans Serif"/>
                <w:u w:val="single"/>
              </w:rPr>
              <w:t xml:space="preserve">Fileserver:</w:t>
            </w:r>
            <w:r>
              <w:rPr>
                <w:rFonts w:ascii="MS Reference Sans Serif" w:hAnsi="MS Reference Sans Serif" w:eastAsia="MS Reference Sans Serif" w:cs="MS Reference Sans Serif"/>
              </w:rPr>
              <w:br/>
              <w:t xml:space="preserve">    •  Samba 2.x, Samba 3.x</w:t>
              <w:br/>
              <w:t xml:space="preserve">    •  NFS</w:t>
              <w:br/>
              <w:br/>
            </w:r>
            <w:r>
              <w:rPr>
                <w:rFonts w:ascii="MS Reference Sans Serif" w:hAnsi="MS Reference Sans Serif" w:eastAsia="MS Reference Sans Serif" w:cs="MS Reference Sans Serif"/>
                <w:u w:val="single"/>
              </w:rPr>
              <w:t xml:space="preserve">Backup:</w:t>
            </w:r>
            <w:r>
              <w:rPr>
                <w:rFonts w:ascii="MS Reference Sans Serif" w:hAnsi="MS Reference Sans Serif" w:eastAsia="MS Reference Sans Serif" w:cs="MS Reference Sans Serif"/>
              </w:rPr>
              <w:br/>
              <w:t xml:space="preserve">    •  Amanda</w:t>
              <w:br/>
              <w:t xml:space="preserve">    •  rsync / rsnapshot</w:t>
              <w:br/>
              <w:br/>
            </w:r>
            <w:r>
              <w:rPr>
                <w:rFonts w:ascii="MS Reference Sans Serif" w:hAnsi="MS Reference Sans Serif" w:eastAsia="MS Reference Sans Serif" w:cs="MS Reference Sans Serif"/>
                <w:u w:val="single"/>
              </w:rPr>
              <w:t xml:space="preserve">Nameserver:</w:t>
            </w:r>
            <w:r>
              <w:rPr>
                <w:rFonts w:ascii="MS Reference Sans Serif" w:hAnsi="MS Reference Sans Serif" w:eastAsia="MS Reference Sans Serif" w:cs="MS Reference Sans Serif"/>
              </w:rPr>
              <w:br/>
              <w:t xml:space="preserve">    •  BIND 8, BIND 9</w:t>
              <w:br/>
              <w:br/>
            </w:r>
            <w:r>
              <w:rPr>
                <w:rFonts w:ascii="MS Reference Sans Serif" w:hAnsi="MS Reference Sans Serif" w:eastAsia="MS Reference Sans Serif" w:cs="MS Reference Sans Serif"/>
                <w:u w:val="single"/>
              </w:rPr>
              <w:t xml:space="preserve">Virtualisierung:</w:t>
            </w:r>
            <w:r>
              <w:rPr>
                <w:rFonts w:ascii="MS Reference Sans Serif" w:hAnsi="MS Reference Sans Serif" w:eastAsia="MS Reference Sans Serif" w:cs="MS Reference Sans Serif"/>
              </w:rPr>
              <w:br/>
              <w:t xml:space="preserve">    •  VMware Virtual Infrastructure 3 (VI3), VMware VSphere</w:t>
              <w:br/>
              <w:t xml:space="preserve">    •  VMware ESX Server, VMware Server</w:t>
              <w:br/>
              <w:t xml:space="preserve">    •  KVM</w:t>
              <w:br/>
              <w:t xml:space="preserve">    •  Qemu / libwirt / virsh</w:t>
              <w:br/>
              <w:t xml:space="preserve">    •  XEN 2.x, XEN 3.x</w:t>
              <w:br/>
              <w:t xml:space="preserve">    •  NoMachine NX Advanced Server (Desktop Virtualisierung)</w:t>
              <w:br/>
              <w:t xml:space="preserve">    •  Citrix XenServer</w:t>
              <w:br/>
              <w:t xml:space="preserve"> </w:t>
              <w:br/>
            </w:r>
            <w:r>
              <w:rPr>
                <w:rFonts w:ascii="MS Reference Sans Serif" w:hAnsi="MS Reference Sans Serif" w:eastAsia="MS Reference Sans Serif" w:cs="MS Reference Sans Serif"/>
                <w:u w:val="single"/>
              </w:rPr>
              <w:t xml:space="preserve">Monitoring:</w:t>
            </w:r>
            <w:r>
              <w:rPr>
                <w:rFonts w:ascii="MS Reference Sans Serif" w:hAnsi="MS Reference Sans Serif" w:eastAsia="MS Reference Sans Serif" w:cs="MS Reference Sans Serif"/>
              </w:rPr>
              <w:br/>
              <w:t xml:space="preserve">    •  Nagios, Icinga</w:t>
              <w:br/>
              <w:t xml:space="preserve">    •  Check_MK (OMD - Open Monitoring Distribution)</w:t>
              <w:br/>
              <w:t xml:space="preserve">    •  Munin</w:t>
              <w:br/>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19</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19" w:name="JR_PAGE_ANCHOR_0_20"/>
            <w:bookmarkEnd w:id="1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gridSpan w:val="2"/>
            <w:tcBorders>
              <w:bottom w:val="single" w:sz="0" w:space="0" w:color="000000"/>
            </w:tcBorders>
            <w:tcMar>
              <w:top w:w="120" w:type="dxa"/>
              <w:left w:w="0" w:type="dxa"/>
              <w:bottom w:w="120" w:type="dxa"/>
              <w:right w:w="0" w:type="dxa"/>
            </w:tcMar>
            <w:vAlign w:val="top"/>
          </w:tcPr>
          <w:p>
            <w:pPr>
              <w:ind w:left="0"/>
            </w:pPr>
            <w:r>
              <w:rPr>
                <w:rFonts w:ascii="MS Reference Sans Serif" w:hAnsi="MS Reference Sans Serif" w:eastAsia="MS Reference Sans Serif" w:cs="MS Reference Sans Serif"/>
              </w:rPr>
              <w:t xml:space="preserve">    •  Zabbix</w:t>
              <w:br/>
              <w:t xml:space="preserve">    •  ZenOS</w:t>
              <w:br/>
              <w:t xml:space="preserve">    •  Observium</w:t>
              <w:br/>
              <w:t xml:space="preserve">    •  Nimsoft</w:t>
            </w:r>
          </w:p>
        </w:tc>
        <w:tc>
          <w:tcPr>
     </w:tcPr>
          <w:p>
            <w:pPr>
              <w:pStyle w:val="EMPTY_CELL_STYLE"/>
            </w:pPr>
          </w:p>
        </w:tc>
        <w:tc>
          <w:tcPr>
     </w:tcPr>
          <w:p>
            <w:pPr>
              <w:pStyle w:val="EMPTY_CELL_STYLE"/>
            </w:pPr>
          </w:p>
        </w:tc>
      </w:tr>
      <w:tr>
        <w:trPr>
          <w:trHeight w:hRule="exact" w:val="1354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Betriebssysteme</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Basics im Testlabor</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Amiga OS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Erste Computerfahrungen mit Amiga zwischen 1986 und 1989</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IronWare</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CentOS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Cisco IOS</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Cygwin</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Unix-ähnliches Command Environment für Windows</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Debian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Bevorzugte Distribution seit v1.3.1 (1997)</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DragonflyBSD</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Release 2.8 (2012)</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DRDOS / OpenDOS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Ein besseres MSDOS</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FreeBSD</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Erster Kontakt mit BSD ab 2.2.7-RELEASE (1998)</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82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Linux</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1997 Hauptinteressensgebiet und Tätigkeitsfeld, vorzugsweise Debian und Derivate (Debian, Ubuntu, Mint)</w:t>
                        </w:r>
                      </w:p>
                    </w:tc>
                  </w:tr>
                  <w:tr>
                    <w:trPr>
                      <w:trHeight w:hRule="exact" w:val="32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MS-DOS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MSDOS ab etwa v3.0 (später OpenDOS/DRDOS)</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NetBSD</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(eher beobachtend)</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OpenBSD</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2002/2003 erste Wahl für Firewall/Router</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OS 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Kontakte am Rande</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OS/2</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OS/2 Warp 3.0 als primäres Betriebssystem bis 1997</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RedHat</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(RHEL 3, RHEL 4, RHEL 5, RHEL 6, RHEL 7)</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RHEL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SLES</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Solaris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Solaris 9, Solaris 10, Solaris 11 (Kenntnisse ZFS, Zones, SMF)</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Solaris 10</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SuSe Linux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(SLES 8, SLES 9, SLES 10, SLES 11)</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Ubuntu</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seit 5.4 oder 5.10 (plus Derivate, aktuell Linux Mint)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Unix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Solaris, AIX, SCO UNIX</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Ab Windows 3.0, im Verhältnis weniger tiefergehende Administrationskenntnisse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20</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20" w:name="JR_PAGE_ANCHOR_0_21"/>
            <w:bookmarkEnd w:id="2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40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Programmiersprachen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awk</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(UNIX Shell scripting)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Bash</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Grundkentnisse (Ausbildung)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Grundkentnisse (Ausbildung)</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Java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Theoretische Kenntnisse / Grundkenntnisse (Studium/Universität)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Perl</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PHP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 (Ausbildung)</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Python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(in Arbeit)</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Rexx</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Etwas Erfahrung unter OS/2 gesammelt</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Scriptsprachen</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Batch Files unter DOS; povray</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w:t>
                        </w:r>
                      </w:p>
                    </w:tc>
                    <w:tc>
                      <w:tcPr>
     </w:tcPr>
                      <w:p>
                        <w:pPr>
                          <w:pStyle w:val="EMPTY_CELL_STYLE"/>
                        </w:pPr>
                      </w:p>
                    </w:tc>
                  </w:tr>
                </w:tbl>
                <w:p>
                  <w:pPr>
                    <w:pStyle w:val="EMPTY_CELL_STYLE"/>
                  </w:pPr>
                </w:p>
              </w:tc>
            </w:tr>
            <w:tr>
              <w:trPr>
                <w:trHeight w:hRule="exact" w:val="82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Shell</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Ein Arbeitstag ohne Shell ist für mich unvorstellbar. Dann lieber Umschulung zum Landschaftsgärtner</w:t>
                        </w:r>
                      </w:p>
                    </w:tc>
                  </w:tr>
                  <w:tr>
                    <w:trPr>
                      <w:trHeight w:hRule="exact" w:val="32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Datenbanken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DB2</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Erfahrungen unter AIX, Solaris</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EXASolution</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MySQL</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Wiki-Migration von Windows NT in eine Solaris Zone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Oracle</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9i und RAC Installationen, Erfahrungen sonst eher aus Benutzersicht</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PostgreSQL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Datenbank der Wahl</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SQL</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Superbase</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Amiga</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580"/>
        </w:trPr>
        <w:tc>
          <w:tcPr>
     </w:tcPr>
          <w:p>
            <w:pPr>
              <w:pStyle w:val="EMPTY_CELL_STYLE"/>
            </w:pPr>
          </w:p>
        </w:tc>
        <w:tc>
          <w:tcPr>
            <w:vMerge w:val="restart"/>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Datenkommunikation</w:t>
            </w: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Ethernet</w:t>
                        </w:r>
                      </w:p>
                    </w:tc>
                    <w:tc>
                      <w:tcPr>
     </w:tcPr>
                      <w:p>
                        <w:pPr>
                          <w:pStyle w:val="EMPTY_CELL_STYLE"/>
                        </w:pP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Internet</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IP, DNS, SMTP, HTTP, CGI, FTP, SMB, NFS, SNMP</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Intranet</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ISDN</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ISO/OSI</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Modems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Postfix</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RFC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Router</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vMerge w:val="continue"/>
            <w:tcMar>
              <w:top w:w="0" w:type="dxa"/>
              <w:left w:w="0" w:type="dxa"/>
              <w:bottom w:w="0" w:type="dxa"/>
              <w:right w:w="10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21</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560"/>
        <w:gridCol w:w="100"/>
        <w:gridCol w:w="800"/>
      </w:tblGrid>
      <w:tr>
        <w:trPr>
          <w:trHeight w:hRule="exact" w:val="800"/>
        </w:trPr>
        <w:tc>
          <w:tcPr>
     </w:tcPr>
          <w:p>
            <w:pPr>
              <w:pStyle w:val="EMPTY_CELL_STYLE"/>
              <w:pageBreakBefore/>
            </w:pPr>
            <w:bookmarkStart w:id="21" w:name="JR_PAGE_ANCHOR_0_22"/>
            <w:bookmarkEnd w:id="2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500"/>
        </w:trPr>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7200"/>
            </w:tblGrid>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RPC</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RS232</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SMTP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SNMP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TCP/IP</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UUCP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Netnews Austausch via UUCP</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Windows Netzwerk</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160"/>
        </w:trPr>
        <w:tc>
          <w:tcPr>
     </w:tcPr>
          <w:p>
            <w:pPr>
              <w:pStyle w:val="EMPTY_CELL_STYLE"/>
            </w:pPr>
          </w:p>
        </w:tc>
        <w:tc>
          <w:tcPr>
            <w:tcMar>
              <w:top w:w="0" w:type="dxa"/>
              <w:left w:w="0" w:type="dxa"/>
              <w:bottom w:w="0" w:type="dxa"/>
              <w:right w:w="100" w:type="dxa"/>
            </w:tcMar>
            <w:vAlign w:val="top"/>
          </w:tcPr>
          <w:p>
            <w:pPr>
              <w:ind w:firstLine="0" w:right="100"/>
              <w:spacing w:lineRule="auto" w:line="240" w:after="0" w:before="100"/>
            </w:pPr>
            <w:r>
              <w:rPr>
                <w:rFonts w:ascii="MS Reference Sans Serif" w:hAnsi="MS Reference Sans Serif" w:eastAsia="MS Reference Sans Serif" w:cs="MS Reference Sans Serif"/>
                <w:b w:val="true"/>
              </w:rPr>
              <w:t xml:space="preserve">Hardware</w:t>
            </w:r>
          </w:p>
        </w:tc>
        <w:tc>
          <w:tcPr>
            <w:gridSpan w:val="2"/>
            <w:tcMar>
              <w:top w:w="0" w:type="dxa"/>
              <w:left w:w="0" w:type="dxa"/>
              <w:bottom w:w="0" w:type="dxa"/>
              <w:right w:w="0" w:type="dxa"/>
            </w:tcMar>
          </w:tcPr>
          <w:tbl>
            <w:tblPr>
              <w:tblLayout w:type="fixed"/>
            </w:tblPr>
            <w:tblGrid>
              <w:gridCol w:w="7200"/>
            </w:tblGrid>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Amiga</w:t>
                        </w:r>
                      </w:p>
                    </w:tc>
                    <w:tc>
                      <w:tcPr>
                        <w:vMerge w:val="restart"/>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Erfahrung ab der 3. Klasse - heute noch Grundkenntnisse</w:t>
                        </w:r>
                      </w:p>
                    </w:tc>
                  </w:tr>
                  <w:tr>
                    <w:trPr>
                      <w:trHeight w:hRule="exact" w:val="80"/>
                    </w:trPr>
                    <w:tc>
                      <w:tcPr>
     </w:tcPr>
                      <w:p>
                        <w:pPr>
                          <w:pStyle w:val="EMPTY_CELL_STYLE"/>
                        </w:pPr>
                      </w:p>
                    </w:tc>
                    <w:tc>
                      <w:tcPr>
                        <w:vMerge w:val="continue"/>
                        <w:tcMar>
                          <w:top w:w="100" w:type="dxa"/>
                          <w:left w:w="0" w:type="dxa"/>
                          <w:bottom w:w="0" w:type="dxa"/>
                          <w:right w:w="0" w:type="dxa"/>
                        </w:tcMar>
                        <w:vAlign w:val="top"/>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Brocade SAN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Dell M1000e Bladecenter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Dell PowerEdge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(1750, 2550, ...)</w:t>
                        </w:r>
                      </w:p>
                    </w:tc>
                  </w:tr>
                </w:tbl>
                <w:p>
                  <w:pPr>
                    <w:pStyle w:val="EMPTY_CELL_STYLE"/>
                  </w:pPr>
                </w:p>
              </w:tc>
            </w:tr>
            <w:tr>
              <w:trPr>
                <w:trHeight w:hRule="exact" w:val="580"/>
              </w:trPr>
              <w:tc>
                <w:tcPr>
                  <w:tcMar>
                    <w:top w:w="0" w:type="dxa"/>
                    <w:left w:w="0" w:type="dxa"/>
                    <w:bottom w:w="0" w:type="dxa"/>
                    <w:right w:w="0" w:type="dxa"/>
                  </w:tcMar>
                </w:tcPr>
                <w:tbl>
                  <w:tblPr>
                    <w:tblLayout w:type="fixed"/>
                  </w:tblPr>
                  <w:tblGrid>
                    <w:gridCol w:w="2600"/>
                    <w:gridCol w:w="4600"/>
                  </w:tblGrid>
                  <w:tr>
                    <w:trPr>
                      <w:trHeight w:hRule="exact" w:val="58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 ProCurve Network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HP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HP DL580 G6 und ältere/neuere, iLo2</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BladeCenter H</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JS-20 Blades (IIRC)</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IBM RS6000</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Grundkenntnisse</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Juniper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EX2200, EX3300</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Modems</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Aktiv in der Mailbox-Szene ca. 1996-2000</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NetApp</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FAS270c</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Network Switches</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PC</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(XT, 286, 386, 486, 586, 686, ...)</w:t>
                        </w: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Streamer</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Enterprise 4500</w:t>
                        </w:r>
                      </w:p>
                    </w:tc>
                    <w:tc>
                      <w:tcPr>
     </w:tcPr>
                      <w:p>
                        <w:pPr>
                          <w:pStyle w:val="EMPTY_CELL_STYLE"/>
                        </w:pPr>
                      </w:p>
                    </w:tc>
                  </w:tr>
                </w:tbl>
                <w:p>
                  <w:pPr>
                    <w:pStyle w:val="EMPTY_CELL_STYLE"/>
                  </w:pPr>
                </w:p>
              </w:tc>
            </w:tr>
            <w:tr>
              <w:trPr>
                <w:trHeight w:hRule="exact" w:val="500"/>
              </w:trPr>
              <w:tc>
                <w:tcPr>
                  <w:tcMar>
                    <w:top w:w="0" w:type="dxa"/>
                    <w:left w:w="0" w:type="dxa"/>
                    <w:bottom w:w="0" w:type="dxa"/>
                    <w:right w:w="0" w:type="dxa"/>
                  </w:tcMar>
                </w:tcPr>
                <w:tbl>
                  <w:tblPr>
                    <w:tblLayout w:type="fixed"/>
                  </w:tblPr>
                  <w:tblGrid>
                    <w:gridCol w:w="2600"/>
                    <w:gridCol w:w="4600"/>
                  </w:tblGrid>
                  <w:tr>
                    <w:trPr>
                      <w:trHeight w:hRule="exact" w:val="500"/>
                    </w:trPr>
                    <w:tc>
                      <w:tcPr>
                        <w:tcMar>
                          <w:top w:w="100" w:type="dxa"/>
                          <w:left w:w="0" w:type="dxa"/>
                          <w:bottom w:w="0" w:type="dxa"/>
                          <w:right w:w="0" w:type="dxa"/>
                        </w:tcMar>
                        <w:vAlign w:val="top"/>
                      </w:tcPr>
                      <w:p>
                        <w:pPr>
                          <w:ind w:left="0"/>
                          <w:spacing w:lineRule="auto" w:line="240" w:after="0" w:before="0"/>
                        </w:pPr>
                        <w:r>
                          <w:rPr>
                            <w:rFonts w:ascii="MS Reference Sans Serif" w:hAnsi="MS Reference Sans Serif" w:eastAsia="MS Reference Sans Serif" w:cs="MS Reference Sans Serif"/>
                          </w:rPr>
                          <w:t xml:space="preserve">Sun Enterprise Server</w:t>
                        </w:r>
                      </w:p>
                    </w:tc>
                    <w:tc>
                      <w:tcPr>
                        <w:tcMar>
                          <w:top w:w="100" w:type="dxa"/>
                          <w:left w:w="0" w:type="dxa"/>
                          <w:bottom w:w="0" w:type="dxa"/>
                          <w:right w:w="0" w:type="dxa"/>
                        </w:tcMar>
                        <w:vAlign w:val="top"/>
                      </w:tcPr>
                      <w:p>
                        <w:pPr>
                          <w:ind/>
                          <w:spacing w:lineRule="auto" w:line="240" w:after="0" w:before="0"/>
                        </w:pPr>
                        <w:r>
                          <w:rPr>
                            <w:rFonts w:ascii="MS Reference Sans Serif" w:hAnsi="MS Reference Sans Serif" w:eastAsia="MS Reference Sans Serif" w:cs="MS Reference Sans Serif"/>
                          </w:rPr>
                          <w:t xml:space="preserve">SUN 420R, SUN 450, SUN 4500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gridSpan w:val="3"/>
            <w:tcMar>
              <w:top w:w="0" w:type="dxa"/>
              <w:left w:w="100" w:type="dxa"/>
              <w:bottom w:w="0" w:type="dxa"/>
              <w:right w:w="0" w:type="dxa"/>
            </w:tcMar>
            <w:vAlign w:val="top"/>
          </w:tcPr>
          <w:p>
            <w:pPr>
              <w:ind/>
            </w:pPr>
            <w:r>
              <w:rPr>
                <w:rFonts w:ascii="MS Reference Sans Serif" w:hAnsi="MS Reference Sans Serif" w:eastAsia="MS Reference Sans Serif" w:cs="MS Reference Sans Serif"/>
                <w:u w:val="single"/>
              </w:rPr>
              <w:t xml:space="preserve">Über mich:</w:t>
            </w:r>
            <w:r>
              <w:rPr>
                <w:rFonts w:ascii="MS Reference Sans Serif" w:hAnsi="MS Reference Sans Serif" w:eastAsia="MS Reference Sans Serif" w:cs="MS Reference Sans Serif"/>
              </w:rPr>
              <w:br/>
              <w:br/>
              <w:t xml:space="preserve">Mein Name ist [Name auf Anfrage] und ich bin ein inzwischen 44 jähriger Freelancer aus Nordrhein-Westfalen, mittlerweile jedoch endlich wohnhaft in Karlsruhe, der sich seit nunmehr 25 Jahren privat und kurz darauf auch beruflich mit den verschiedenen freien unixoiden bzw. Unix-ähnlichen Betriebssystemen beschäftigt. Während ich Linux aufgrund diverser Lobpreisungen im FIDOnet in Form von SuSE 5.x und Debian 1.3.1 im Herbst 1997 kennenlernte, gesellte sich im September 1998 mit FreeBSD 2.2.7-RELEASE auch endlich ein BSD Unix hinzu, später gefolgt von OpenBSD zur Verwendung als dedizierte Firewall und NetBSD (der Vollständigkeit halber). Mit weiteren aufstrebenden Systemen dieser Klasse am Horizont (hey, looking at </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22</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3000"/>
        <w:gridCol w:w="1640"/>
        <w:gridCol w:w="5660"/>
        <w:gridCol w:w="800"/>
      </w:tblGrid>
      <w:tr>
        <w:trPr>
          <w:trHeight w:hRule="exact" w:val="800"/>
        </w:trPr>
        <w:tc>
          <w:tcPr>
     </w:tcPr>
          <w:p>
            <w:pPr>
              <w:pStyle w:val="EMPTY_CELL_STYLE"/>
              <w:pageBreakBefore/>
            </w:pPr>
            <w:bookmarkStart w:id="22" w:name="JR_PAGE_ANCHOR_0_23"/>
            <w:bookmarkEnd w:id="22"/>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20"/>
        </w:trPr>
        <w:tc>
          <w:tcPr>
     </w:tcPr>
          <w:p>
            <w:pPr>
              <w:pStyle w:val="EMPTY_CELL_STYLE"/>
            </w:pPr>
          </w:p>
        </w:tc>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you, DragonflyBSD!), werden in den kommenden Jahren sicher noch weitere hinzukommen (Update: das Checklist-Item "DragonflyBSD" ist inzwischen abgehakt!).</w:t>
              <w:br/>
              <w:br/>
              <w:t xml:space="preserve">Aufgrund meiner breit gefächerten Interessen auf diesem Gebiet habe ich im Laufe der Zeit einen vielseitigen Mix an Diensten, Protokollen und ihren jeweiligen Implementierungen kennengelernt. Mein dabei erworbenes Wissen über die unterschiedlichen Implementierungen eines Dienstes kommt mir immer wieder zugute. Insbesondere hilft es bei der Beurteilung der Frage, welches das richtige Werkzeug zur Lösung einer konkreten Aufgabe ist, und welche Vor- und Nachteile es im Vergleich zu Alternativen mit sich bringt.</w:t>
              <w:br/>
              <w:br/>
              <w:t xml:space="preserve">Vor diesem Hintergrund sehe ich mich als Generalist, der sich aufgrund dieser Basis an Kenntnissen und Erfahrungen schnell in neue Umgebungen einarbeiten, darin zurechtfinden und bei Bedarf Kenntnisse vertiefen kann, ohne bei Null anfangen zu müssen.</w:t>
              <w:br/>
              <w:br/>
              <w:t xml:space="preserve">Die Phrase "Overlord and UNIX/Linux/BSD Systems Administrator" aus meinem XING Profil bleibt aus historischen Gründen weiter bestehen. Auch wenn klar sein sollte, daß sich Prioritäten im Leben über einen Zeitraum von Jahrzehnten etwas verschieben, ist ihre Gültigkeit vielleicht nicht mehr unbestritten, aber ganz sicher fernab von null und nichtig.</w:t>
              <w:br/>
              <w:br/>
              <w:t xml:space="preserve">Privat gelten meine Interessen, wenn sie nicht mit Computern, Netzen und deren Sicherheit in Zusammenhang stehen, dem Reisen, Sport in Form von Mountainbiking, Basketball und Fitness, sowie guten Gesprächen und Zeit mit Freunden.</w:t>
              <w:br/>
              <w:br/>
              <w:t xml:space="preserve">Sollten Sie für sich oder einen Kunden jemanden zur Unterstützung eines Teams suchen, so würde ich mich über eine Kontaktaufnahme sehr freuen!</w:t>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Borders>
              <w:bottom w:val="single" w:sz="8" w:space="0" w:color="000000"/>
            </w:tcBorders>
            <w:tcMar>
              <w:top w:w="0" w:type="dxa"/>
              <w:left w:w="0" w:type="dxa"/>
              <w:bottom w:w="0" w:type="dxa"/>
              <w:right w:w="0" w:type="dxa"/>
            </w:tcMar>
          </w:tcPr>
          <w:tbl>
            <w:tblPr>
              <w:tblLayout w:type="fixed"/>
            </w:tblPr>
            <w:tblGrid>
              <w:gridCol w:w="10300"/>
            </w:tblGrid>
            <w:tr>
              <w:trPr>
                <w:trHeight w:hRule="exact" w:val="400"/>
              </w:trPr>
              <w:tc>
                <w:tcPr>
                  <w:tcMar>
                    <w:top w:w="0" w:type="dxa"/>
                    <w:left w:w="0" w:type="dxa"/>
                    <w:bottom w:w="0" w:type="dxa"/>
                    <w:right w:w="0" w:type="dxa"/>
                  </w:tcMar>
                  <w:vAlign w:val="top"/>
                </w:tcPr>
                <w:p>
                  <w:pPr>
                    <w:pStyle w:val="Heading 2"/>
                    <w:ind w:left="0"/>
                  </w:pPr>
                  <w:r>
                    <w:rPr>
                      <w:sz w:val="24"/>
                    </w:rPr>
                    <w:t xml:space="preserve">Aus- und Weiterbildung</w:t>
                  </w: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20"/>
        </w:trPr>
        <w:tc>
          <w:tcPr>
     </w:tcPr>
          <w:p>
            <w:pPr>
              <w:pStyle w:val="EMPTY_CELL_STYLE"/>
            </w:pPr>
          </w:p>
        </w:tc>
        <w:tc>
          <w:tcPr>
            <w:gridSpan w:val="3"/>
            <w:tcMar>
              <w:top w:w="0" w:type="dxa"/>
              <w:left w:w="0" w:type="dxa"/>
              <w:bottom w:w="0" w:type="dxa"/>
              <w:right w:w="0" w:type="dxa"/>
            </w:tcMar>
          </w:tcPr>
          <w:tbl>
            <w:tblPr>
              <w:tblLayout w:type="fixed"/>
            </w:tblPr>
            <w:tblGrid>
              <w:gridCol w:w="3000"/>
              <w:gridCol w:w="7300"/>
            </w:tblGrid>
            <w:tr>
              <w:trPr>
                <w:trHeight w:hRule="exact" w:val="2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2007-09 - 2007-09</w:t>
                  </w:r>
                </w:p>
              </w:tc>
              <w:tc>
                <w:tcPr>
                  <w:tcMar>
                    <w:top w:w="0" w:type="dxa"/>
                    <w:left w:w="0" w:type="dxa"/>
                    <w:bottom w:w="0" w:type="dxa"/>
                    <w:right w:w="0" w:type="dxa"/>
                  </w:tcMar>
                  <w:vAlign w:val="center"/>
                </w:tcPr>
                <w:p>
                  <w:pPr>
                    <w:pStyle w:val="Grey_BG"/>
                    <w:ind w:left="100"/>
                  </w:pPr>
                  <w:r>
                    <w:rPr>
                      <w:sz w:val="22"/>
                      <w:b w:val="true"/>
                    </w:rPr>
                    <w:t xml:space="preserve">VMware Virtual Infrastructure 3: Install &amp; Configure</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VCP (VMware Certified Professional)</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Magirus Academy, Köln</w:t>
                  </w:r>
                </w:p>
              </w:tc>
            </w:tr>
            <w:tr>
              <w:trPr>
                <w:trHeight w:hRule="exact" w:val="720"/>
              </w:trPr>
              <w:tc>
                <w:tcPr>
     </w:tcPr>
                <w:p>
                  <w:pPr>
                    <w:pStyle w:val="EMPTY_CELL_STYLE"/>
                  </w:pP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Installation einer VMware Virtual Infrastructure 3 Virtualisierungsumgebung mit den Themen Anbindung SAN/ISCSI Storage für ein shared/clustered VMFS, HA+DRS, VMotion.</w:t>
                  </w:r>
                </w:p>
              </w:tc>
            </w:tr>
          </w:tbl>
          <w:p>
            <w:pPr>
              <w:pStyle w:val="EMPTY_CELL_STYLE"/>
            </w:pPr>
          </w:p>
        </w:tc>
        <w:tc>
          <w:tcPr>
     </w:tcPr>
          <w:p>
            <w:pPr>
              <w:pStyle w:val="EMPTY_CELL_STYLE"/>
            </w:pPr>
          </w:p>
        </w:tc>
      </w:tr>
      <w:tr>
        <w:trPr>
          <w:trHeight w:hRule="exact" w:val="2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23</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23" w:name="JR_PAGE_ANCHOR_0_24"/>
            <w:bookmarkEnd w:id="23"/>
          </w:p>
        </w:tc>
        <w:tc>
          <w:tcPr>
     </w:tcPr>
          <w:p>
            <w:pPr>
              <w:pStyle w:val="EMPTY_CELL_STYLE"/>
            </w:pPr>
          </w:p>
        </w:tc>
        <w:tc>
          <w:tcPr>
     </w:tcPr>
          <w:p>
            <w:pPr>
              <w:pStyle w:val="EMPTY_CELL_STYLE"/>
            </w:pPr>
          </w:p>
        </w:tc>
        <w:tc>
          <w:tcPr>
     </w:tcPr>
          <w:p>
            <w:pPr>
              <w:pStyle w:val="EMPTY_CELL_STYLE"/>
            </w:pPr>
          </w:p>
        </w:tc>
      </w:tr>
      <w:tr>
        <w:trPr>
          <w:trHeight w:hRule="exact" w:val="12500"/>
        </w:trPr>
        <w:tc>
          <w:tcPr>
     </w:tcPr>
          <w:p>
            <w:pPr>
              <w:pStyle w:val="EMPTY_CELL_STYLE"/>
            </w:pPr>
          </w:p>
        </w:tc>
        <w:tc>
          <w:tcPr>
            <w:gridSpan w:val="2"/>
            <w:tcMar>
              <w:top w:w="0" w:type="dxa"/>
              <w:left w:w="0" w:type="dxa"/>
              <w:bottom w:w="0" w:type="dxa"/>
              <w:right w:w="0" w:type="dxa"/>
            </w:tcMar>
          </w:tcPr>
          <w:tbl>
            <w:tblPr>
              <w:tblLayout w:type="fixed"/>
            </w:tblPr>
            <w:tblGrid>
              <w:gridCol w:w="3000"/>
              <w:gridCol w:w="7300"/>
            </w:tblGrid>
            <w:tr>
              <w:trPr>
                <w:trHeight w:hRule="exact" w:val="2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2006-08 - 2006-08</w:t>
                  </w:r>
                </w:p>
              </w:tc>
              <w:tc>
                <w:tcPr>
                  <w:tcMar>
                    <w:top w:w="0" w:type="dxa"/>
                    <w:left w:w="0" w:type="dxa"/>
                    <w:bottom w:w="0" w:type="dxa"/>
                    <w:right w:w="0" w:type="dxa"/>
                  </w:tcMar>
                  <w:vAlign w:val="center"/>
                </w:tcPr>
                <w:p>
                  <w:pPr>
                    <w:pStyle w:val="Grey_BG"/>
                    <w:ind w:left="100"/>
                  </w:pPr>
                  <w:r>
                    <w:rPr>
                      <w:sz w:val="22"/>
                      <w:b w:val="true"/>
                    </w:rPr>
                    <w:t xml:space="preserve">Seminar "Professionelle Gesprächsführung"</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Zertifikat</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Wilfert und Bahr, Stuttgart</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2004-09 - 2006-06</w:t>
                  </w:r>
                </w:p>
              </w:tc>
              <w:tc>
                <w:tcPr>
                  <w:tcMar>
                    <w:top w:w="0" w:type="dxa"/>
                    <w:left w:w="0" w:type="dxa"/>
                    <w:bottom w:w="0" w:type="dxa"/>
                    <w:right w:w="0" w:type="dxa"/>
                  </w:tcMar>
                  <w:vAlign w:val="center"/>
                </w:tcPr>
                <w:p>
                  <w:pPr>
                    <w:pStyle w:val="Grey_BG"/>
                    <w:ind w:left="100"/>
                  </w:pPr>
                  <w:r>
                    <w:rPr>
                      <w:sz w:val="22"/>
                      <w:b w:val="true"/>
                    </w:rPr>
                    <w:t xml:space="preserve">Ausbildung zum Fachinformatiker Systemintegration</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Jahr 10 Monate</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bestanden</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net mobile AG (Bereich Operations) Düsseldorf</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2004-07 - 2004-07</w:t>
                  </w:r>
                </w:p>
              </w:tc>
              <w:tc>
                <w:tcPr>
                  <w:tcMar>
                    <w:top w:w="0" w:type="dxa"/>
                    <w:left w:w="0" w:type="dxa"/>
                    <w:bottom w:w="0" w:type="dxa"/>
                    <w:right w:w="0" w:type="dxa"/>
                  </w:tcMar>
                  <w:vAlign w:val="center"/>
                </w:tcPr>
                <w:p>
                  <w:pPr>
                    <w:pStyle w:val="Grey_BG"/>
                    <w:ind w:left="100"/>
                  </w:pPr>
                  <w:r>
                    <w:rPr>
                      <w:sz w:val="22"/>
                      <w:b w:val="true"/>
                    </w:rPr>
                    <w:t xml:space="preserve">LPIC 2 (Linux Professional Institute Certification Level 2)</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LPIC 2</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The Linux Professional Institute (LPI), Toronto, Canada</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2004-06 - 2004-06</w:t>
                  </w:r>
                </w:p>
              </w:tc>
              <w:tc>
                <w:tcPr>
                  <w:tcMar>
                    <w:top w:w="0" w:type="dxa"/>
                    <w:left w:w="0" w:type="dxa"/>
                    <w:bottom w:w="0" w:type="dxa"/>
                    <w:right w:w="0" w:type="dxa"/>
                  </w:tcMar>
                  <w:vAlign w:val="center"/>
                </w:tcPr>
                <w:p>
                  <w:pPr>
                    <w:pStyle w:val="Grey_BG"/>
                    <w:ind w:left="100"/>
                  </w:pPr>
                  <w:r>
                    <w:rPr>
                      <w:sz w:val="22"/>
                      <w:b w:val="true"/>
                    </w:rPr>
                    <w:t xml:space="preserve">LPIC 1 (Linux Professional Institute Certification Level 1)</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1 Monat</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LPIC 1</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The Linux Professional Institute (LPI), Toronto, Canada</w:t>
                  </w:r>
                </w:p>
              </w:tc>
            </w:tr>
            <w:tr>
              <w:trPr>
                <w:trHeight w:hRule="exact" w:val="600"/>
              </w:trPr>
              <w:tc>
                <w:tcPr>
     </w:tcPr>
                <w:p>
                  <w:pPr>
                    <w:pStyle w:val="EMPTY_CELL_STYLE"/>
                  </w:pPr>
                </w:p>
              </w:tc>
              <w:tc>
                <w:tcPr>
     </w:tcPr>
                <w:p>
                  <w:pPr>
                    <w:pStyle w:val="EMPTY_CELL_STYLE"/>
                  </w:pPr>
                </w:p>
              </w:tc>
            </w:tr>
            <w:tr>
              <w:trPr>
                <w:trHeight w:hRule="exact" w:val="400"/>
              </w:trPr>
              <w:tc>
                <w:tcPr>
                  <w:tcMar>
                    <w:top w:w="0" w:type="dxa"/>
                    <w:left w:w="0" w:type="dxa"/>
                    <w:bottom w:w="0" w:type="dxa"/>
                    <w:right w:w="0" w:type="dxa"/>
                  </w:tcMar>
                  <w:vAlign w:val="center"/>
                </w:tcPr>
                <w:p>
                  <w:pPr>
                    <w:pStyle w:val="Grey_BG"/>
                    <w:ind/>
                    <w:jc w:val="center"/>
                  </w:pPr>
                  <w:r>
                    <w:rPr>
                      <w:sz w:val="22"/>
                      <w:b w:val="true"/>
                    </w:rPr>
                    <w:t xml:space="preserve">1999-10 - 2004-06</w:t>
                  </w:r>
                </w:p>
              </w:tc>
              <w:tc>
                <w:tcPr>
                  <w:tcMar>
                    <w:top w:w="0" w:type="dxa"/>
                    <w:left w:w="0" w:type="dxa"/>
                    <w:bottom w:w="0" w:type="dxa"/>
                    <w:right w:w="0" w:type="dxa"/>
                  </w:tcMar>
                  <w:vAlign w:val="center"/>
                </w:tcPr>
                <w:p>
                  <w:pPr>
                    <w:pStyle w:val="Grey_BG"/>
                    <w:ind w:left="100"/>
                  </w:pPr>
                  <w:r>
                    <w:rPr>
                      <w:sz w:val="22"/>
                      <w:b w:val="true"/>
                    </w:rPr>
                    <w:t xml:space="preserve">Studium der Informatik</w:t>
                  </w:r>
                </w:p>
              </w:tc>
            </w:tr>
            <w:tr>
              <w:trPr>
                <w:trHeight w:hRule="exact" w:val="400"/>
              </w:trPr>
              <w:tc>
                <w:tcPr>
                  <w:tcMar>
                    <w:top w:w="0" w:type="dxa"/>
                    <w:left w:w="0" w:type="dxa"/>
                    <w:bottom w:w="0" w:type="dxa"/>
                    <w:right w:w="0" w:type="dxa"/>
                  </w:tcMar>
                  <w:vAlign w:val="center"/>
                </w:tcPr>
                <w:p>
                  <w:pPr>
                    <w:ind/>
                    <w:jc w:val="center"/>
                  </w:pPr>
                  <w:r>
                    <w:rPr>
                      <w:rFonts w:ascii="MS Reference Sans Serif" w:hAnsi="MS Reference Sans Serif" w:eastAsia="MS Reference Sans Serif" w:cs="MS Reference Sans Serif"/>
                      <w:b w:val="true"/>
                    </w:rPr>
                    <w:t xml:space="preserve">4 Jahre 9 Monate</w:t>
                  </w:r>
                </w:p>
              </w:tc>
              <w:tc>
                <w:tcPr>
                  <w:tcMar>
                    <w:top w:w="0" w:type="dxa"/>
                    <w:left w:w="0" w:type="dxa"/>
                    <w:bottom w:w="0" w:type="dxa"/>
                    <w:right w:w="0" w:type="dxa"/>
                  </w:tcMar>
                </w:tcPr>
                <w:p>
                  <w:pPr>
                    <w:pStyle w:val="EMPTY_CELL_STYLE"/>
                  </w:pPr>
                </w:p>
              </w:tc>
            </w:tr>
            <w:tr>
              <w:trPr>
                <w:trHeight w:hRule="exact" w:val="100"/>
              </w:trPr>
              <w:tc>
                <w:tcPr>
     </w:tcPr>
                <w:p>
                  <w:pPr>
                    <w:pStyle w:val="EMPTY_CELL_STYLE"/>
                  </w:pPr>
                </w:p>
              </w:tc>
              <w:tc>
                <w:tcPr>
     </w:tcPr>
                <w:p>
                  <w:pPr>
                    <w:pStyle w:val="EMPTY_CELL_STYLE"/>
                  </w:pP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Abschluss:</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 (zugunsten Ausbildung und Arbeit ausgesetzt)</w:t>
                  </w:r>
                </w:p>
              </w:tc>
            </w:tr>
            <w:tr>
              <w:trPr>
                <w:trHeight w:hRule="exact" w:val="500"/>
              </w:trPr>
              <w:tc>
                <w:tcPr>
                  <w:tcMar>
                    <w:top w:w="0" w:type="dxa"/>
                    <w:left w:w="0" w:type="dxa"/>
                    <w:bottom w:w="0" w:type="dxa"/>
                    <w:right w:w="0" w:type="dxa"/>
                  </w:tcMar>
                  <w:vAlign w:val="center"/>
                </w:tcPr>
                <w:p>
                  <w:pPr>
                    <w:ind w:right="100"/>
                    <w:jc w:val="right"/>
                  </w:pPr>
                  <w:r>
                    <w:rPr>
                      <w:rFonts w:ascii="MS Reference Sans Serif" w:hAnsi="MS Reference Sans Serif" w:eastAsia="MS Reference Sans Serif" w:cs="MS Reference Sans Serif"/>
                      <w:b w:val="true"/>
                    </w:rPr>
                    <w:t xml:space="preserve">Institution:</w:t>
                  </w:r>
                </w:p>
              </w:tc>
              <w:tc>
                <w:tcPr>
                  <w:tcBorders>
                    <w:top w:val="single" w:sz="8" w:space="0" w:color="FFFFFF"/>
                    <w:bottom w:val="single" w:sz="8" w:space="0" w:color="FFFFFF"/>
                  </w:tcBorders>
                  <w:tcMar>
                    <w:top w:w="0" w:type="dxa"/>
                    <w:left w:w="0" w:type="dxa"/>
                    <w:bottom w:w="0" w:type="dxa"/>
                    <w:right w:w="0" w:type="dxa"/>
                  </w:tcMar>
                  <w:vAlign w:val="center"/>
                </w:tcPr>
                <w:p>
                  <w:pPr>
                    <w:pStyle w:val="Grey_BG"/>
                    <w:ind w:left="100"/>
                  </w:pPr>
                  <w:r>
                    <w:rPr>
       </w:rPr>
                    <w:t xml:space="preserve">Universität Dortmund</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t xml:space="preserve">Generell habe ich im Umfeld Linux/BSD/Unix breit gefächerte Interessen und halte mich durch Fachartikel (online (e.g. BSD Magazine) wie auch Print (e.g. freeX, c't, iX)), Podcasts und Online Shows (e.g. BSD Now), Blogs, (Announcement-)Mailinglisten und dazugehörige Changelogs, News-Sites (e.g. Slashdot, Undeadly), sowie teilweise auch Usenet, in Bezug auf die Weiterentwicklung bekannter Software als auch hinsichtlich neuer Trends, Konzepte und Ideen auf dem Laufenden. Grundsätzlich bin ich ein interessensgeleiteter Autodidakt, der von formaler Weiterbildung durch Kurse und Zertifikate nur bedingt viel hält; daß ich in dem Bereich dennoch etwas vorzuweisen habe ist ausschliesslich den Umständen geschuldet, die zu der Schulung mit Prüfung und Abschluss zum VCP bzw. den LPIC Prüfungen führten.</w:t>
              <w:br/>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24</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tbl>
      <w:tblPr>
        <w:tblLayout w:type="fixed"/>
      </w:tblPr>
      <w:tblGrid>
        <w:gridCol w:w="800"/>
        <w:gridCol w:w="4640"/>
        <w:gridCol w:w="5660"/>
        <w:gridCol w:w="800"/>
      </w:tblGrid>
      <w:tr>
        <w:trPr>
          <w:trHeight w:hRule="exact" w:val="800"/>
        </w:trPr>
        <w:tc>
          <w:tcPr>
     </w:tcPr>
          <w:p>
            <w:pPr>
              <w:pStyle w:val="EMPTY_CELL_STYLE"/>
              <w:pageBreakBefore/>
            </w:pPr>
            <w:bookmarkStart w:id="24" w:name="JR_PAGE_ANCHOR_0_25"/>
            <w:bookmarkEnd w:id="24"/>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2"/>
            <w:tcMar>
              <w:top w:w="0" w:type="dxa"/>
              <w:left w:w="100" w:type="dxa"/>
              <w:bottom w:w="0" w:type="dxa"/>
              <w:right w:w="0" w:type="dxa"/>
            </w:tcMar>
            <w:vAlign w:val="top"/>
          </w:tcPr>
          <w:p>
            <w:pPr>
              <w:ind/>
            </w:pPr>
            <w:r>
              <w:rPr>
                <w:rFonts w:ascii="MS Reference Sans Serif" w:hAnsi="MS Reference Sans Serif" w:eastAsia="MS Reference Sans Serif" w:cs="MS Reference Sans Serif"/>
              </w:rPr>
              <w:br/>
              <w:t xml:space="preserve">Die nächsten privaten Projekte werden Aufbau/Erneuerung der heimischen Netzwerkinfrastruktur auf Basis mehrer via VLANs und Firewalls getrennter Netzwerksegmente als auch redundante Storages mittels ZFS unter FreeBSD, HAMMER2 unter DragonflyBSD als auch BTRFS unter SuSE sein, welche als Backend-Storage für Sicherungen der Virtualisierungsinfrastruktur dienen sollen.</w:t>
            </w:r>
          </w:p>
        </w:tc>
        <w:tc>
          <w:tcPr>
     </w:tcPr>
          <w:p>
            <w:pPr>
              <w:pStyle w:val="EMPTY_CELL_STYLE"/>
            </w:pPr>
          </w:p>
        </w:tc>
      </w:tr>
      <w:tr>
        <w:trPr>
          <w:trHeight w:hRule="exact" w:val="1394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Mar>
              <w:top w:w="0" w:type="dxa"/>
              <w:left w:w="0" w:type="dxa"/>
              <w:bottom w:w="0" w:type="dxa"/>
              <w:right w:w="0" w:type="dxa"/>
            </w:tcMar>
          </w:tcPr>
          <w:tbl>
            <w:tblPr>
              <w:tblLayout w:type="fixed"/>
            </w:tblPr>
            <w:tblGrid>
              <w:gridCol w:w="20"/>
              <w:gridCol w:w="1400"/>
              <w:gridCol w:w="2320"/>
              <w:gridCol w:w="1000"/>
              <w:gridCol w:w="920"/>
            </w:tblGrid>
            <w:tr>
              <w:trPr>
                <w:trHeight w:hRule="exact" w:val="600"/>
              </w:trPr>
              <w:tc>
                <w:tcPr>
     </w:tcPr>
                <w:p>
                  <w:pPr>
                    <w:pStyle w:val="EMPTY_CELL_STYLE"/>
                  </w:pPr>
                </w:p>
              </w:tc>
              <w:tc>
                <w:tcPr>
                  <w:tcMar>
                    <w:top w:w="0" w:type="dxa"/>
                    <w:left w:w="0" w:type="dxa"/>
                    <w:bottom w:w="0" w:type="dxa"/>
                    <w:right w:w="0" w:type="dxa"/>
                  </w:tcMar>
                  <w:vAlign w:val="bottom"/>
                </w:tcPr>
                <w:p>
                  <w:pPr>
                    <w:ind/>
                    <w:jc w:val="center"/>
                  </w:pPr>
                  <w:r>
                    <w:rPr>
                      <w:rFonts w:ascii="MS Reference Sans Serif" w:hAnsi="MS Reference Sans Serif" w:eastAsia="MS Reference Sans Serif" w:cs="MS Reference Sans Serif"/>
                    </w:rPr>
                    <w:t xml:space="preserve">24.03.2022</w:t>
                  </w:r>
                </w:p>
              </w:tc>
              <w:tc>
                <w:tcPr>
     </w:tcPr>
                <w:p>
                  <w:pPr>
                    <w:pStyle w:val="EMPTY_CELL_STYLE"/>
                  </w:pPr>
                </w:p>
              </w:tc>
              <w:tc>
                <w:tcPr>
                  <w:tcMar>
                    <w:top w:w="0" w:type="dxa"/>
                    <w:left w:w="0" w:type="dxa"/>
                    <w:bottom w:w="0" w:type="dxa"/>
                    <w:right w:w="0" w:type="dxa"/>
                  </w:tcMar>
                  <w:vAlign w:val="bottom"/>
                </w:tcPr>
                <w:p>
                  <w:pPr>
                    <w:pStyle w:val="BaseFont"/>
                    <w:ind/>
                    <w:jc w:val="right"/>
                  </w:pPr>
                  <w:r>
                    <w:rPr>
       </w:rPr>
                    <w:t xml:space="preserve">25</w:t>
                  </w:r>
                </w:p>
              </w:tc>
              <w:tc>
                <w:tcPr>
                  <w:tcMar>
                    <w:top w:w="0" w:type="dxa"/>
                    <w:left w:w="0" w:type="dxa"/>
                    <w:bottom w:w="0" w:type="dxa"/>
                    <w:right w:w="0" w:type="dxa"/>
                  </w:tcMar>
                  <w:vAlign w:val="bottom"/>
                </w:tcPr>
                <w:p>
                  <w:pPr>
                    <w:pStyle w:val="BaseFont"/>
                    <w:ind/>
                    <w:jc w:val="left"/>
                  </w:pPr>
                  <w:r>
                    <w:rPr>
       </w:rPr>
                    <w:t xml:space="preserve"> von 25</w:t>
                  </w:r>
                </w:p>
              </w:tc>
            </w:tr>
          </w:tbl>
          <w:p>
            <w:pPr>
              <w:pStyle w:val="EMPTY_CELL_STYLE"/>
            </w:pPr>
          </w:p>
        </w:tc>
        <w:tc>
          <w:tcPr>
     </w:tcPr>
          <w:p>
            <w:pPr>
              <w:pStyle w:val="EMPTY_CELL_STYLE"/>
            </w:pPr>
          </w:p>
        </w:tc>
      </w:tr>
    </w:tbl>
    <w:sectPr>
      <w:pgSz w:w="11900" w:h="1684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basedOn w:val="BaseFont"/>
    <w:pPr>
      <w:ind/>
    </w:pPr>
    <w:rPr>
      <w:sz w:val="1"/>
    </w:rPr>
  </w:style>
  <w:style w:type="paragraph" w:styleId="BaseFont" w:default="1">
    <w:name w:val="BaseFont"/>
    <w:qFormat/>
    <w:pPr>
      <w:ind/>
    </w:pPr>
    <w:rPr>
      <w:rFonts w:ascii="MS Reference Sans Serif" w:hAnsi="MS Reference Sans Serif" w:eastAsia="MS Reference Sans Serif" w:cs="MS Reference Sans Serif"/>
    </w:rPr>
  </w:style>
  <w:style w:type="paragraph" w:styleId="Grey_BG">
    <w:name w:val="Grey_BG"/>
    <w:qFormat/>
    <w:basedOn w:val="BaseFont"/>
    <w:pPr>
      <w:ind/>
    </w:pPr>
    <w:rPr>
       </w:rPr>
  </w:style>
  <w:style w:type="paragraph" w:styleId="Table_CH">
    <w:name w:val="Table_CH"/>
    <w:qFormat/>
    <w:pPr>
      <w:ind/>
    </w:pPr>
    <w:rPr>
       </w:rPr>
  </w:style>
  <w:style w:type="paragraph" w:styleId="Heading 2">
    <w:name w:val="Heading 2"/>
    <w:qFormat/>
    <w:basedOn w:val="BaseFont"/>
    <w:pPr>
      <w:ind/>
    </w:pPr>
    <w:rPr>
      <w:sz w:val="28"/>
      <w:b w:val="true"/>
    </w:rPr>
  </w:style>
  <w:style w:type="paragraph" w:styleId="Table_TH">
    <w:name w:val="Table_TH"/>
    <w:qFormat/>
    <w:pPr>
      <w:ind/>
    </w:pPr>
    <w:rPr>
       </w:rPr>
  </w:style>
  <w:style w:type="paragraph" w:styleId="Label">
    <w:name w:val="Label"/>
    <w:qFormat/>
    <w:basedOn w:val="BaseFont"/>
    <w:pPr>
      <w:ind/>
    </w:pPr>
    <w:rPr>
      <w:b w:val="true"/>
    </w:rPr>
  </w:style>
  <w:style w:type="paragraph" w:styleId="Table_TD">
    <w:name w:val="Table_TD"/>
    <w:qFormat/>
    <w:pPr>
      <w:ind/>
    </w:pPr>
    <w:rPr>
       </w:rPr>
  </w:style>
  <w:style w:type="paragraph" w:styleId="HeadingRedBullet">
    <w:name w:val="HeadingRedBullet"/>
    <w:qFormat/>
    <w:pPr>
      <w:ind/>
    </w:pPr>
    <w:rPr>
      <w:color w:val="80000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png" Type="http://schemas.openxmlformats.org/officeDocument/2006/relationships/image" Target="media/img_0_0_1.png"/>
</Relationships>

</file>